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3CB" w:rsidRPr="007117BD" w:rsidRDefault="00D46D8A">
      <w:pPr>
        <w:snapToGrid w:val="0"/>
        <w:spacing w:line="372" w:lineRule="auto"/>
        <w:rPr>
          <w:rFonts w:asciiTheme="minorEastAsia" w:eastAsiaTheme="minorEastAsia" w:hAnsiTheme="minorEastAsia"/>
          <w:sz w:val="24"/>
          <w:szCs w:val="24"/>
        </w:rPr>
      </w:pPr>
      <w:r w:rsidRPr="007117BD">
        <w:rPr>
          <w:rFonts w:asciiTheme="minorEastAsia" w:eastAsiaTheme="minorEastAsia" w:hAnsiTheme="minorEastAsia" w:hint="eastAsia"/>
          <w:sz w:val="24"/>
          <w:szCs w:val="24"/>
        </w:rPr>
        <w:t>证券代码：000936          证券简称：华西股份        公告编号：20</w:t>
      </w:r>
      <w:r w:rsidR="00F41536" w:rsidRPr="007117BD">
        <w:rPr>
          <w:rFonts w:asciiTheme="minorEastAsia" w:eastAsiaTheme="minorEastAsia" w:hAnsiTheme="minorEastAsia" w:hint="eastAsia"/>
          <w:sz w:val="24"/>
          <w:szCs w:val="24"/>
        </w:rPr>
        <w:t>2</w:t>
      </w:r>
      <w:r w:rsidR="00314C9A" w:rsidRPr="007117BD">
        <w:rPr>
          <w:rFonts w:asciiTheme="minorEastAsia" w:eastAsiaTheme="minorEastAsia" w:hAnsiTheme="minorEastAsia" w:hint="eastAsia"/>
          <w:sz w:val="24"/>
          <w:szCs w:val="24"/>
        </w:rPr>
        <w:t>2</w:t>
      </w:r>
      <w:r w:rsidRPr="007117BD">
        <w:rPr>
          <w:rFonts w:asciiTheme="minorEastAsia" w:eastAsiaTheme="minorEastAsia" w:hAnsiTheme="minorEastAsia" w:hint="eastAsia"/>
          <w:sz w:val="24"/>
          <w:szCs w:val="24"/>
        </w:rPr>
        <w:t>-</w:t>
      </w:r>
      <w:r w:rsidR="008B0488" w:rsidRPr="007117BD">
        <w:rPr>
          <w:rFonts w:asciiTheme="minorEastAsia" w:eastAsiaTheme="minorEastAsia" w:hAnsiTheme="minorEastAsia" w:hint="eastAsia"/>
          <w:sz w:val="24"/>
          <w:szCs w:val="24"/>
        </w:rPr>
        <w:t>0</w:t>
      </w:r>
      <w:r w:rsidR="003531DF" w:rsidRPr="007117BD">
        <w:rPr>
          <w:rFonts w:asciiTheme="minorEastAsia" w:eastAsiaTheme="minorEastAsia" w:hAnsiTheme="minorEastAsia" w:hint="eastAsia"/>
          <w:sz w:val="24"/>
          <w:szCs w:val="24"/>
        </w:rPr>
        <w:t>05</w:t>
      </w:r>
    </w:p>
    <w:p w:rsidR="009E43CB" w:rsidRDefault="009E43CB">
      <w:pPr>
        <w:snapToGrid w:val="0"/>
        <w:spacing w:line="372" w:lineRule="auto"/>
        <w:rPr>
          <w:rFonts w:asciiTheme="minorEastAsia" w:eastAsiaTheme="minorEastAsia" w:hAnsiTheme="minorEastAsia"/>
          <w:b/>
          <w:color w:val="FF0000"/>
          <w:sz w:val="24"/>
          <w:szCs w:val="24"/>
        </w:rPr>
      </w:pPr>
    </w:p>
    <w:p w:rsidR="009E43CB" w:rsidRDefault="00D46D8A">
      <w:pPr>
        <w:snapToGrid w:val="0"/>
        <w:spacing w:line="372" w:lineRule="auto"/>
        <w:jc w:val="center"/>
        <w:rPr>
          <w:rFonts w:ascii="黑体" w:eastAsia="黑体" w:hAnsiTheme="minorEastAsia"/>
          <w:b/>
          <w:sz w:val="30"/>
          <w:szCs w:val="30"/>
        </w:rPr>
      </w:pPr>
      <w:r>
        <w:rPr>
          <w:rFonts w:ascii="黑体" w:eastAsia="黑体" w:hAnsiTheme="minorEastAsia" w:hint="eastAsia"/>
          <w:b/>
          <w:sz w:val="30"/>
          <w:szCs w:val="30"/>
        </w:rPr>
        <w:t>江苏华西村股份有限公司</w:t>
      </w:r>
    </w:p>
    <w:p w:rsidR="009E43CB" w:rsidRDefault="00D46D8A">
      <w:pPr>
        <w:snapToGrid w:val="0"/>
        <w:spacing w:line="372" w:lineRule="auto"/>
        <w:jc w:val="center"/>
        <w:rPr>
          <w:rFonts w:ascii="黑体" w:eastAsia="黑体" w:hAnsiTheme="minorEastAsia"/>
          <w:b/>
          <w:sz w:val="30"/>
          <w:szCs w:val="30"/>
        </w:rPr>
      </w:pPr>
      <w:r>
        <w:rPr>
          <w:rFonts w:ascii="黑体" w:eastAsia="黑体" w:hAnsiTheme="minorEastAsia" w:hint="eastAsia"/>
          <w:b/>
          <w:sz w:val="30"/>
          <w:szCs w:val="30"/>
        </w:rPr>
        <w:t>20</w:t>
      </w:r>
      <w:r w:rsidR="00314C9A">
        <w:rPr>
          <w:rFonts w:ascii="黑体" w:eastAsia="黑体" w:hAnsiTheme="minorEastAsia" w:hint="eastAsia"/>
          <w:b/>
          <w:sz w:val="30"/>
          <w:szCs w:val="30"/>
        </w:rPr>
        <w:t>21</w:t>
      </w:r>
      <w:r>
        <w:rPr>
          <w:rFonts w:ascii="黑体" w:eastAsia="黑体" w:hAnsiTheme="minorEastAsia" w:hint="eastAsia"/>
          <w:b/>
          <w:sz w:val="30"/>
          <w:szCs w:val="30"/>
        </w:rPr>
        <w:t>年度董事会工作报告</w:t>
      </w:r>
    </w:p>
    <w:p w:rsidR="009E43CB" w:rsidRPr="00B7130C" w:rsidRDefault="009E43CB">
      <w:pPr>
        <w:snapToGrid w:val="0"/>
        <w:spacing w:line="360" w:lineRule="auto"/>
        <w:ind w:firstLineChars="200" w:firstLine="480"/>
        <w:rPr>
          <w:rFonts w:asciiTheme="minorEastAsia" w:eastAsiaTheme="minorEastAsia" w:hAnsiTheme="minorEastAsia"/>
          <w:color w:val="000000"/>
          <w:kern w:val="0"/>
          <w:sz w:val="24"/>
          <w:szCs w:val="24"/>
        </w:rPr>
      </w:pPr>
    </w:p>
    <w:p w:rsidR="009E43CB" w:rsidRDefault="00D46D8A" w:rsidP="00314C9A">
      <w:pPr>
        <w:snapToGrid w:val="0"/>
        <w:spacing w:beforeLines="50" w:before="156" w:line="372" w:lineRule="auto"/>
        <w:ind w:firstLineChars="200" w:firstLine="480"/>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本公司及董事会全体成员保证信息披露内容的真实、准确和完整，没有虚假记载、误导性陈述或重大遗漏。</w:t>
      </w:r>
    </w:p>
    <w:p w:rsidR="009E43CB" w:rsidRDefault="009E43CB">
      <w:pPr>
        <w:snapToGrid w:val="0"/>
        <w:spacing w:line="372" w:lineRule="auto"/>
        <w:rPr>
          <w:rFonts w:asciiTheme="minorEastAsia" w:eastAsiaTheme="minorEastAsia" w:hAnsiTheme="minorEastAsia"/>
          <w:sz w:val="24"/>
          <w:szCs w:val="24"/>
        </w:rPr>
      </w:pPr>
    </w:p>
    <w:p w:rsidR="009E43CB" w:rsidRDefault="00F41536"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w:t>
      </w:r>
      <w:r w:rsidR="00314C9A">
        <w:rPr>
          <w:rFonts w:asciiTheme="minorEastAsia" w:eastAsiaTheme="minorEastAsia" w:hAnsiTheme="minorEastAsia" w:hint="eastAsia"/>
          <w:sz w:val="24"/>
          <w:szCs w:val="24"/>
        </w:rPr>
        <w:t>21</w:t>
      </w:r>
      <w:r w:rsidR="00D46D8A">
        <w:rPr>
          <w:rFonts w:asciiTheme="minorEastAsia" w:eastAsiaTheme="minorEastAsia" w:hAnsiTheme="minorEastAsia" w:hint="eastAsia"/>
          <w:sz w:val="24"/>
          <w:szCs w:val="24"/>
        </w:rPr>
        <w:t>年，江苏华西村股份有限公司（以下简称“公司”）董事会严格按照《公司法》、《</w:t>
      </w:r>
      <w:r w:rsidR="00B01CAD">
        <w:rPr>
          <w:rFonts w:asciiTheme="minorEastAsia" w:eastAsiaTheme="minorEastAsia" w:hAnsiTheme="minorEastAsia" w:hint="eastAsia"/>
          <w:sz w:val="24"/>
          <w:szCs w:val="24"/>
        </w:rPr>
        <w:t>证券法》</w:t>
      </w:r>
      <w:r w:rsidR="000D0C4F">
        <w:rPr>
          <w:rFonts w:asciiTheme="minorEastAsia" w:eastAsiaTheme="minorEastAsia" w:hAnsiTheme="minorEastAsia" w:hint="eastAsia"/>
          <w:sz w:val="24"/>
          <w:szCs w:val="24"/>
        </w:rPr>
        <w:t>等有关法律法规和</w:t>
      </w:r>
      <w:r w:rsidR="00B01CAD">
        <w:rPr>
          <w:rFonts w:asciiTheme="minorEastAsia" w:eastAsiaTheme="minorEastAsia" w:hAnsiTheme="minorEastAsia" w:hint="eastAsia"/>
          <w:sz w:val="24"/>
          <w:szCs w:val="24"/>
        </w:rPr>
        <w:t>《公司章程》的要求，</w:t>
      </w:r>
      <w:r w:rsidR="000D0C4F" w:rsidRPr="000D0C4F">
        <w:rPr>
          <w:rFonts w:asciiTheme="minorEastAsia" w:eastAsiaTheme="minorEastAsia" w:hAnsiTheme="minorEastAsia" w:hint="eastAsia"/>
          <w:sz w:val="24"/>
          <w:szCs w:val="24"/>
        </w:rPr>
        <w:t>积极有效地开展工作，促进了公司的规范化运作，</w:t>
      </w:r>
      <w:r w:rsidR="000D0C4F">
        <w:rPr>
          <w:rFonts w:asciiTheme="minorEastAsia" w:eastAsiaTheme="minorEastAsia" w:hAnsiTheme="minorEastAsia" w:hint="eastAsia"/>
          <w:sz w:val="24"/>
          <w:szCs w:val="24"/>
        </w:rPr>
        <w:t>确保了公司稳健发展</w:t>
      </w:r>
      <w:r w:rsidR="00D46D8A">
        <w:rPr>
          <w:rFonts w:asciiTheme="minorEastAsia" w:eastAsiaTheme="minorEastAsia" w:hAnsiTheme="minorEastAsia" w:hint="eastAsia"/>
          <w:sz w:val="24"/>
          <w:szCs w:val="24"/>
        </w:rPr>
        <w:t>。</w:t>
      </w:r>
    </w:p>
    <w:p w:rsidR="009E43CB" w:rsidRPr="000F0518" w:rsidRDefault="00D46D8A" w:rsidP="00F6435C">
      <w:pPr>
        <w:adjustRightInd w:val="0"/>
        <w:snapToGrid w:val="0"/>
        <w:spacing w:line="360" w:lineRule="auto"/>
        <w:ind w:firstLine="480"/>
        <w:rPr>
          <w:rFonts w:asciiTheme="minorEastAsia" w:eastAsiaTheme="minorEastAsia" w:hAnsiTheme="minorEastAsia"/>
          <w:b/>
          <w:sz w:val="24"/>
          <w:szCs w:val="24"/>
        </w:rPr>
      </w:pPr>
      <w:r w:rsidRPr="000F0518">
        <w:rPr>
          <w:rFonts w:asciiTheme="minorEastAsia" w:eastAsiaTheme="minorEastAsia" w:hAnsiTheme="minorEastAsia" w:hint="eastAsia"/>
          <w:b/>
          <w:sz w:val="24"/>
          <w:szCs w:val="24"/>
        </w:rPr>
        <w:t>一、总体经营情况</w:t>
      </w:r>
    </w:p>
    <w:p w:rsidR="000F0518" w:rsidRPr="000F0518" w:rsidRDefault="000F0518" w:rsidP="000F0518">
      <w:pPr>
        <w:adjustRightInd w:val="0"/>
        <w:snapToGrid w:val="0"/>
        <w:spacing w:line="360" w:lineRule="auto"/>
        <w:ind w:firstLine="480"/>
        <w:rPr>
          <w:rFonts w:asciiTheme="minorEastAsia" w:eastAsiaTheme="minorEastAsia" w:hAnsiTheme="minorEastAsia"/>
          <w:sz w:val="24"/>
          <w:szCs w:val="24"/>
        </w:rPr>
      </w:pPr>
      <w:r w:rsidRPr="000F0518">
        <w:rPr>
          <w:rFonts w:asciiTheme="minorEastAsia" w:eastAsiaTheme="minorEastAsia" w:hAnsiTheme="minorEastAsia"/>
          <w:sz w:val="24"/>
          <w:szCs w:val="24"/>
        </w:rPr>
        <w:t>2021年是“十四五”规划开局之年，国民经济运行总体呈现稳定恢复、持续发展的态势。</w:t>
      </w:r>
      <w:r w:rsidRPr="000F0518">
        <w:rPr>
          <w:rFonts w:asciiTheme="minorEastAsia" w:eastAsiaTheme="minorEastAsia" w:hAnsiTheme="minorEastAsia" w:hint="eastAsia"/>
          <w:sz w:val="24"/>
          <w:szCs w:val="24"/>
        </w:rPr>
        <w:t>公司董事会带领管理层不断进行技术创新、产品创新、服务创新，全力开展各项经营管理工作，公司全年整体运营情况保持平稳。</w:t>
      </w:r>
    </w:p>
    <w:p w:rsidR="0001168E" w:rsidRPr="0001168E" w:rsidRDefault="0001168E" w:rsidP="0001168E">
      <w:pPr>
        <w:adjustRightInd w:val="0"/>
        <w:snapToGrid w:val="0"/>
        <w:spacing w:line="360" w:lineRule="auto"/>
        <w:ind w:firstLine="480"/>
        <w:rPr>
          <w:rFonts w:asciiTheme="minorEastAsia" w:eastAsiaTheme="minorEastAsia" w:hAnsiTheme="minorEastAsia"/>
          <w:sz w:val="24"/>
          <w:szCs w:val="24"/>
        </w:rPr>
      </w:pPr>
      <w:r w:rsidRPr="0001168E">
        <w:rPr>
          <w:rFonts w:asciiTheme="minorEastAsia" w:eastAsiaTheme="minorEastAsia" w:hAnsiTheme="minorEastAsia"/>
          <w:sz w:val="24"/>
          <w:szCs w:val="24"/>
        </w:rPr>
        <w:t>2021</w:t>
      </w:r>
      <w:r w:rsidRPr="0001168E">
        <w:rPr>
          <w:rFonts w:asciiTheme="minorEastAsia" w:eastAsiaTheme="minorEastAsia" w:hAnsiTheme="minorEastAsia" w:hint="eastAsia"/>
          <w:sz w:val="24"/>
          <w:szCs w:val="24"/>
        </w:rPr>
        <w:t>年度公司共实现营业收入</w:t>
      </w:r>
      <w:r w:rsidRPr="0001168E">
        <w:rPr>
          <w:rFonts w:asciiTheme="minorEastAsia" w:eastAsiaTheme="minorEastAsia" w:hAnsiTheme="minorEastAsia"/>
          <w:sz w:val="24"/>
          <w:szCs w:val="24"/>
        </w:rPr>
        <w:t>241,801.99</w:t>
      </w:r>
      <w:r w:rsidRPr="0001168E">
        <w:rPr>
          <w:rFonts w:asciiTheme="minorEastAsia" w:eastAsiaTheme="minorEastAsia" w:hAnsiTheme="minorEastAsia" w:hint="eastAsia"/>
          <w:sz w:val="24"/>
          <w:szCs w:val="24"/>
        </w:rPr>
        <w:t>万元，较上年度增长了</w:t>
      </w:r>
      <w:r w:rsidRPr="0001168E">
        <w:rPr>
          <w:rFonts w:asciiTheme="minorEastAsia" w:eastAsiaTheme="minorEastAsia" w:hAnsiTheme="minorEastAsia"/>
          <w:sz w:val="24"/>
          <w:szCs w:val="24"/>
        </w:rPr>
        <w:t>2.65%</w:t>
      </w:r>
      <w:r w:rsidRPr="0001168E">
        <w:rPr>
          <w:rFonts w:asciiTheme="minorEastAsia" w:eastAsiaTheme="minorEastAsia" w:hAnsiTheme="minorEastAsia" w:hint="eastAsia"/>
          <w:sz w:val="24"/>
          <w:szCs w:val="24"/>
        </w:rPr>
        <w:t>；实现营业利润</w:t>
      </w:r>
      <w:r w:rsidRPr="0001168E">
        <w:rPr>
          <w:rFonts w:asciiTheme="minorEastAsia" w:eastAsiaTheme="minorEastAsia" w:hAnsiTheme="minorEastAsia"/>
          <w:sz w:val="24"/>
          <w:szCs w:val="24"/>
        </w:rPr>
        <w:t>43,93</w:t>
      </w:r>
      <w:r w:rsidR="004C0894">
        <w:rPr>
          <w:rFonts w:asciiTheme="minorEastAsia" w:eastAsiaTheme="minorEastAsia" w:hAnsiTheme="minorEastAsia" w:hint="eastAsia"/>
          <w:sz w:val="24"/>
          <w:szCs w:val="24"/>
        </w:rPr>
        <w:t>6</w:t>
      </w:r>
      <w:r w:rsidRPr="0001168E">
        <w:rPr>
          <w:rFonts w:asciiTheme="minorEastAsia" w:eastAsiaTheme="minorEastAsia" w:hAnsiTheme="minorEastAsia"/>
          <w:sz w:val="24"/>
          <w:szCs w:val="24"/>
        </w:rPr>
        <w:t>.</w:t>
      </w:r>
      <w:r w:rsidR="004C0894">
        <w:rPr>
          <w:rFonts w:asciiTheme="minorEastAsia" w:eastAsiaTheme="minorEastAsia" w:hAnsiTheme="minorEastAsia" w:hint="eastAsia"/>
          <w:sz w:val="24"/>
          <w:szCs w:val="24"/>
        </w:rPr>
        <w:t>67</w:t>
      </w:r>
      <w:r w:rsidRPr="0001168E">
        <w:rPr>
          <w:rFonts w:asciiTheme="minorEastAsia" w:eastAsiaTheme="minorEastAsia" w:hAnsiTheme="minorEastAsia" w:hint="eastAsia"/>
          <w:sz w:val="24"/>
          <w:szCs w:val="24"/>
        </w:rPr>
        <w:t>万元，较上年度增长了</w:t>
      </w:r>
      <w:r w:rsidRPr="0001168E">
        <w:rPr>
          <w:rFonts w:asciiTheme="minorEastAsia" w:eastAsiaTheme="minorEastAsia" w:hAnsiTheme="minorEastAsia"/>
          <w:sz w:val="24"/>
          <w:szCs w:val="24"/>
        </w:rPr>
        <w:t>24</w:t>
      </w:r>
      <w:r w:rsidR="004C0894">
        <w:rPr>
          <w:rFonts w:asciiTheme="minorEastAsia" w:eastAsiaTheme="minorEastAsia" w:hAnsiTheme="minorEastAsia" w:hint="eastAsia"/>
          <w:sz w:val="24"/>
          <w:szCs w:val="24"/>
        </w:rPr>
        <w:t>5</w:t>
      </w:r>
      <w:r w:rsidRPr="0001168E">
        <w:rPr>
          <w:rFonts w:asciiTheme="minorEastAsia" w:eastAsiaTheme="minorEastAsia" w:hAnsiTheme="minorEastAsia"/>
          <w:sz w:val="24"/>
          <w:szCs w:val="24"/>
        </w:rPr>
        <w:t>.</w:t>
      </w:r>
      <w:r w:rsidR="004C0894">
        <w:rPr>
          <w:rFonts w:asciiTheme="minorEastAsia" w:eastAsiaTheme="minorEastAsia" w:hAnsiTheme="minorEastAsia" w:hint="eastAsia"/>
          <w:sz w:val="24"/>
          <w:szCs w:val="24"/>
        </w:rPr>
        <w:t>01</w:t>
      </w:r>
      <w:r w:rsidRPr="0001168E">
        <w:rPr>
          <w:rFonts w:asciiTheme="minorEastAsia" w:eastAsiaTheme="minorEastAsia" w:hAnsiTheme="minorEastAsia"/>
          <w:sz w:val="24"/>
          <w:szCs w:val="24"/>
        </w:rPr>
        <w:t>%</w:t>
      </w:r>
      <w:r w:rsidRPr="0001168E">
        <w:rPr>
          <w:rFonts w:asciiTheme="minorEastAsia" w:eastAsiaTheme="minorEastAsia" w:hAnsiTheme="minorEastAsia" w:hint="eastAsia"/>
          <w:sz w:val="24"/>
          <w:szCs w:val="24"/>
        </w:rPr>
        <w:t>；实现归属于母公司所有者净利润</w:t>
      </w:r>
      <w:r w:rsidRPr="0001168E">
        <w:rPr>
          <w:rFonts w:asciiTheme="minorEastAsia" w:eastAsiaTheme="minorEastAsia" w:hAnsiTheme="minorEastAsia"/>
          <w:sz w:val="24"/>
          <w:szCs w:val="24"/>
        </w:rPr>
        <w:t>34,164.38</w:t>
      </w:r>
      <w:r w:rsidRPr="0001168E">
        <w:rPr>
          <w:rFonts w:asciiTheme="minorEastAsia" w:eastAsiaTheme="minorEastAsia" w:hAnsiTheme="minorEastAsia" w:hint="eastAsia"/>
          <w:sz w:val="24"/>
          <w:szCs w:val="24"/>
        </w:rPr>
        <w:t>万元，较上年度增长了</w:t>
      </w:r>
      <w:r w:rsidRPr="0001168E">
        <w:rPr>
          <w:rFonts w:asciiTheme="minorEastAsia" w:eastAsiaTheme="minorEastAsia" w:hAnsiTheme="minorEastAsia"/>
          <w:sz w:val="24"/>
          <w:szCs w:val="24"/>
        </w:rPr>
        <w:t>202.68%</w:t>
      </w:r>
      <w:r w:rsidRPr="0001168E">
        <w:rPr>
          <w:rFonts w:asciiTheme="minorEastAsia" w:eastAsiaTheme="minorEastAsia" w:hAnsiTheme="minorEastAsia" w:hint="eastAsia"/>
          <w:sz w:val="24"/>
          <w:szCs w:val="24"/>
        </w:rPr>
        <w:t>；经营活动产生的现金流量净额为</w:t>
      </w:r>
      <w:r w:rsidRPr="0001168E">
        <w:rPr>
          <w:rFonts w:asciiTheme="minorEastAsia" w:eastAsiaTheme="minorEastAsia" w:hAnsiTheme="minorEastAsia"/>
          <w:sz w:val="24"/>
          <w:szCs w:val="24"/>
        </w:rPr>
        <w:t>-4,035.45</w:t>
      </w:r>
      <w:r w:rsidRPr="0001168E">
        <w:rPr>
          <w:rFonts w:asciiTheme="minorEastAsia" w:eastAsiaTheme="minorEastAsia" w:hAnsiTheme="minorEastAsia" w:hint="eastAsia"/>
          <w:sz w:val="24"/>
          <w:szCs w:val="24"/>
        </w:rPr>
        <w:t>万元，较上年度减少</w:t>
      </w:r>
      <w:r w:rsidRPr="0001168E">
        <w:rPr>
          <w:rFonts w:asciiTheme="minorEastAsia" w:eastAsiaTheme="minorEastAsia" w:hAnsiTheme="minorEastAsia"/>
          <w:sz w:val="24"/>
          <w:szCs w:val="24"/>
        </w:rPr>
        <w:t>128.49%</w:t>
      </w:r>
      <w:r w:rsidRPr="0001168E">
        <w:rPr>
          <w:rFonts w:asciiTheme="minorEastAsia" w:eastAsiaTheme="minorEastAsia" w:hAnsiTheme="minorEastAsia" w:hint="eastAsia"/>
          <w:sz w:val="24"/>
          <w:szCs w:val="24"/>
        </w:rPr>
        <w:t>；每股收益</w:t>
      </w:r>
      <w:r w:rsidRPr="0001168E">
        <w:rPr>
          <w:rFonts w:asciiTheme="minorEastAsia" w:eastAsiaTheme="minorEastAsia" w:hAnsiTheme="minorEastAsia"/>
          <w:sz w:val="24"/>
          <w:szCs w:val="24"/>
        </w:rPr>
        <w:t>0.39</w:t>
      </w:r>
      <w:r w:rsidRPr="0001168E">
        <w:rPr>
          <w:rFonts w:asciiTheme="minorEastAsia" w:eastAsiaTheme="minorEastAsia" w:hAnsiTheme="minorEastAsia" w:hint="eastAsia"/>
          <w:sz w:val="24"/>
          <w:szCs w:val="24"/>
        </w:rPr>
        <w:t>元，较上年度增长了</w:t>
      </w:r>
      <w:r w:rsidRPr="0001168E">
        <w:rPr>
          <w:rFonts w:asciiTheme="minorEastAsia" w:eastAsiaTheme="minorEastAsia" w:hAnsiTheme="minorEastAsia"/>
          <w:sz w:val="24"/>
          <w:szCs w:val="24"/>
        </w:rPr>
        <w:t>202.63%</w:t>
      </w:r>
      <w:r w:rsidRPr="0001168E">
        <w:rPr>
          <w:rFonts w:asciiTheme="minorEastAsia" w:eastAsiaTheme="minorEastAsia" w:hAnsiTheme="minorEastAsia" w:hint="eastAsia"/>
          <w:sz w:val="24"/>
          <w:szCs w:val="24"/>
        </w:rPr>
        <w:t>；每股净资产</w:t>
      </w:r>
      <w:r w:rsidRPr="0001168E">
        <w:rPr>
          <w:rFonts w:asciiTheme="minorEastAsia" w:eastAsiaTheme="minorEastAsia" w:hAnsiTheme="minorEastAsia"/>
          <w:sz w:val="24"/>
          <w:szCs w:val="24"/>
        </w:rPr>
        <w:t>5.65</w:t>
      </w:r>
      <w:r w:rsidRPr="0001168E">
        <w:rPr>
          <w:rFonts w:asciiTheme="minorEastAsia" w:eastAsiaTheme="minorEastAsia" w:hAnsiTheme="minorEastAsia" w:hint="eastAsia"/>
          <w:sz w:val="24"/>
          <w:szCs w:val="24"/>
        </w:rPr>
        <w:t>元，较年初增长了</w:t>
      </w:r>
      <w:r w:rsidRPr="0001168E">
        <w:rPr>
          <w:rFonts w:asciiTheme="minorEastAsia" w:eastAsiaTheme="minorEastAsia" w:hAnsiTheme="minorEastAsia"/>
          <w:sz w:val="24"/>
          <w:szCs w:val="24"/>
        </w:rPr>
        <w:t>6.4%</w:t>
      </w:r>
      <w:r w:rsidRPr="0001168E">
        <w:rPr>
          <w:rFonts w:asciiTheme="minorEastAsia" w:eastAsiaTheme="minorEastAsia" w:hAnsiTheme="minorEastAsia" w:hint="eastAsia"/>
          <w:sz w:val="24"/>
          <w:szCs w:val="24"/>
        </w:rPr>
        <w:t>；实现加权平均净资产收益率</w:t>
      </w:r>
      <w:r w:rsidRPr="0001168E">
        <w:rPr>
          <w:rFonts w:asciiTheme="minorEastAsia" w:eastAsiaTheme="minorEastAsia" w:hAnsiTheme="minorEastAsia"/>
          <w:sz w:val="24"/>
          <w:szCs w:val="24"/>
        </w:rPr>
        <w:t>7.03%</w:t>
      </w:r>
      <w:r w:rsidRPr="0001168E">
        <w:rPr>
          <w:rFonts w:asciiTheme="minorEastAsia" w:eastAsiaTheme="minorEastAsia" w:hAnsiTheme="minorEastAsia" w:hint="eastAsia"/>
          <w:sz w:val="24"/>
          <w:szCs w:val="24"/>
        </w:rPr>
        <w:t>，较上年度增加了</w:t>
      </w:r>
      <w:r w:rsidRPr="0001168E">
        <w:rPr>
          <w:rFonts w:asciiTheme="minorEastAsia" w:eastAsiaTheme="minorEastAsia" w:hAnsiTheme="minorEastAsia"/>
          <w:sz w:val="24"/>
          <w:szCs w:val="24"/>
        </w:rPr>
        <w:t>13.80</w:t>
      </w:r>
      <w:r w:rsidRPr="0001168E">
        <w:rPr>
          <w:rFonts w:asciiTheme="minorEastAsia" w:eastAsiaTheme="minorEastAsia" w:hAnsiTheme="minorEastAsia" w:hint="eastAsia"/>
          <w:sz w:val="24"/>
          <w:szCs w:val="24"/>
        </w:rPr>
        <w:t>个百分点。</w:t>
      </w:r>
      <w:r w:rsidRPr="0001168E">
        <w:rPr>
          <w:rFonts w:asciiTheme="minorEastAsia" w:eastAsiaTheme="minorEastAsia" w:hAnsiTheme="minorEastAsia"/>
          <w:sz w:val="24"/>
          <w:szCs w:val="24"/>
        </w:rPr>
        <w:t>2021</w:t>
      </w:r>
      <w:r w:rsidRPr="0001168E">
        <w:rPr>
          <w:rFonts w:asciiTheme="minorEastAsia" w:eastAsiaTheme="minorEastAsia" w:hAnsiTheme="minorEastAsia" w:hint="eastAsia"/>
          <w:sz w:val="24"/>
          <w:szCs w:val="24"/>
        </w:rPr>
        <w:t>年度利润较上年同期增长的主要原因为江苏银行股票实现的利润较上年同期增加。</w:t>
      </w:r>
    </w:p>
    <w:p w:rsidR="000F0518" w:rsidRPr="000F0518" w:rsidRDefault="000F0518" w:rsidP="000F0518">
      <w:pPr>
        <w:adjustRightInd w:val="0"/>
        <w:snapToGrid w:val="0"/>
        <w:spacing w:line="360" w:lineRule="auto"/>
        <w:ind w:firstLine="480"/>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报告期内，公司主要开展工作如下：</w:t>
      </w:r>
    </w:p>
    <w:p w:rsidR="000F0518" w:rsidRPr="000F0518" w:rsidRDefault="000F0518" w:rsidP="000F0518">
      <w:pPr>
        <w:adjustRightInd w:val="0"/>
        <w:snapToGrid w:val="0"/>
        <w:spacing w:line="360" w:lineRule="auto"/>
        <w:ind w:firstLine="480"/>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化纤业务：</w:t>
      </w:r>
    </w:p>
    <w:p w:rsidR="000F0518" w:rsidRPr="000F0518" w:rsidRDefault="000F0518" w:rsidP="000F0518">
      <w:pPr>
        <w:adjustRightInd w:val="0"/>
        <w:snapToGrid w:val="0"/>
        <w:spacing w:line="360" w:lineRule="auto"/>
        <w:ind w:firstLine="480"/>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报告期内，受“能耗双控”等政策的影响，公司涤纶短纤维产量较上年度有所下降；能源价格、原料价格的大幅增长，导致生产成本大幅上升。面对不景气的行业环境，公司根据市场需求调整产品类型，大力开发差别化纤维，提高差别化率，内部强化管理，提质增效，主要表现在以下方面：</w:t>
      </w:r>
    </w:p>
    <w:p w:rsidR="000F0518" w:rsidRPr="000F0518" w:rsidRDefault="000F0518" w:rsidP="000F0518">
      <w:pPr>
        <w:adjustRightInd w:val="0"/>
        <w:snapToGrid w:val="0"/>
        <w:spacing w:line="360" w:lineRule="auto"/>
        <w:ind w:firstLine="480"/>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1</w:t>
      </w:r>
      <w:r w:rsidR="0006696B">
        <w:rPr>
          <w:rFonts w:asciiTheme="minorEastAsia" w:eastAsiaTheme="minorEastAsia" w:hAnsiTheme="minorEastAsia" w:hint="eastAsia"/>
          <w:sz w:val="24"/>
          <w:szCs w:val="24"/>
        </w:rPr>
        <w:t>、产品研发方面：</w:t>
      </w:r>
      <w:r w:rsidRPr="000F0518">
        <w:rPr>
          <w:rFonts w:asciiTheme="minorEastAsia" w:eastAsiaTheme="minorEastAsia" w:hAnsiTheme="minorEastAsia" w:hint="eastAsia"/>
          <w:sz w:val="24"/>
          <w:szCs w:val="24"/>
        </w:rPr>
        <w:t>为满足国际、国内市场不同用户需求，公司开发了水刺</w:t>
      </w:r>
      <w:r w:rsidRPr="000F0518">
        <w:rPr>
          <w:rFonts w:asciiTheme="minorEastAsia" w:eastAsiaTheme="minorEastAsia" w:hAnsiTheme="minorEastAsia" w:hint="eastAsia"/>
          <w:sz w:val="24"/>
          <w:szCs w:val="24"/>
        </w:rPr>
        <w:lastRenderedPageBreak/>
        <w:t>无纺布专用涤纶短纤维产品，目前可生产无锑、</w:t>
      </w:r>
      <w:r w:rsidRPr="000F0518">
        <w:rPr>
          <w:rFonts w:asciiTheme="minorEastAsia" w:eastAsiaTheme="minorEastAsia" w:hAnsiTheme="minorEastAsia"/>
          <w:sz w:val="24"/>
          <w:szCs w:val="24"/>
        </w:rPr>
        <w:t>0</w:t>
      </w:r>
      <w:r w:rsidRPr="000F0518">
        <w:rPr>
          <w:rFonts w:asciiTheme="minorEastAsia" w:eastAsiaTheme="minorEastAsia" w:hAnsiTheme="minorEastAsia" w:hint="eastAsia"/>
          <w:sz w:val="24"/>
          <w:szCs w:val="24"/>
        </w:rPr>
        <w:t>泡、低泡、一次、多次亲水等多个品种及不同长度规格的水刺无纺布专用涤纶短纤维产品，可满足直铺、交叉、复合多种生产线的不同需求，产品广泛应用于医疗、卫生、擦拭、清洁、基布等多种领域，并荣获中国化学纤维工业协会颁发的“优秀成果奖”。</w:t>
      </w:r>
    </w:p>
    <w:p w:rsidR="000F0518" w:rsidRPr="000F0518" w:rsidRDefault="000F0518" w:rsidP="000F0518">
      <w:pPr>
        <w:adjustRightInd w:val="0"/>
        <w:snapToGrid w:val="0"/>
        <w:spacing w:line="360" w:lineRule="auto"/>
        <w:ind w:firstLine="480"/>
        <w:rPr>
          <w:rFonts w:asciiTheme="minorEastAsia" w:eastAsiaTheme="minorEastAsia" w:hAnsiTheme="minorEastAsia"/>
          <w:sz w:val="24"/>
          <w:szCs w:val="24"/>
        </w:rPr>
      </w:pPr>
      <w:r w:rsidRPr="000F0518">
        <w:rPr>
          <w:rFonts w:asciiTheme="minorEastAsia" w:eastAsiaTheme="minorEastAsia" w:hAnsiTheme="minorEastAsia"/>
          <w:sz w:val="24"/>
          <w:szCs w:val="24"/>
        </w:rPr>
        <w:t>涡流纺MVS专用细旦纤维开发，</w:t>
      </w:r>
      <w:r w:rsidRPr="000F0518">
        <w:rPr>
          <w:rFonts w:asciiTheme="minorEastAsia" w:eastAsiaTheme="minorEastAsia" w:hAnsiTheme="minorEastAsia" w:hint="eastAsia"/>
          <w:sz w:val="24"/>
          <w:szCs w:val="24"/>
        </w:rPr>
        <w:t>已</w:t>
      </w:r>
      <w:r w:rsidRPr="000F0518">
        <w:rPr>
          <w:rFonts w:asciiTheme="minorEastAsia" w:eastAsiaTheme="minorEastAsia" w:hAnsiTheme="minorEastAsia"/>
          <w:sz w:val="24"/>
          <w:szCs w:val="24"/>
        </w:rPr>
        <w:t>成功</w:t>
      </w:r>
      <w:r w:rsidRPr="000F0518">
        <w:rPr>
          <w:rFonts w:asciiTheme="minorEastAsia" w:eastAsiaTheme="minorEastAsia" w:hAnsiTheme="minorEastAsia" w:hint="eastAsia"/>
          <w:sz w:val="24"/>
          <w:szCs w:val="24"/>
        </w:rPr>
        <w:t>实现</w:t>
      </w:r>
      <w:r w:rsidRPr="000F0518">
        <w:rPr>
          <w:rFonts w:asciiTheme="minorEastAsia" w:eastAsiaTheme="minorEastAsia" w:hAnsiTheme="minorEastAsia"/>
          <w:sz w:val="24"/>
          <w:szCs w:val="24"/>
        </w:rPr>
        <w:t>5</w:t>
      </w:r>
      <w:r w:rsidRPr="000F0518">
        <w:rPr>
          <w:rFonts w:asciiTheme="minorEastAsia" w:eastAsiaTheme="minorEastAsia" w:hAnsiTheme="minorEastAsia" w:hint="eastAsia"/>
          <w:sz w:val="24"/>
          <w:szCs w:val="24"/>
        </w:rPr>
        <w:t>35</w:t>
      </w:r>
      <w:r w:rsidRPr="000F0518">
        <w:rPr>
          <w:rFonts w:asciiTheme="minorEastAsia" w:eastAsiaTheme="minorEastAsia" w:hAnsiTheme="minorEastAsia"/>
          <w:sz w:val="24"/>
          <w:szCs w:val="24"/>
        </w:rPr>
        <w:t>M/min的纯涤纺纱产业化生产</w:t>
      </w:r>
      <w:r w:rsidRPr="000F0518">
        <w:rPr>
          <w:rFonts w:asciiTheme="minorEastAsia" w:eastAsiaTheme="minorEastAsia" w:hAnsiTheme="minorEastAsia" w:hint="eastAsia"/>
          <w:sz w:val="24"/>
          <w:szCs w:val="24"/>
        </w:rPr>
        <w:t>。</w:t>
      </w:r>
      <w:r w:rsidRPr="000F0518">
        <w:rPr>
          <w:rFonts w:asciiTheme="minorEastAsia" w:eastAsiaTheme="minorEastAsia" w:hAnsiTheme="minorEastAsia"/>
          <w:sz w:val="24"/>
          <w:szCs w:val="24"/>
        </w:rPr>
        <w:t>涡流纺MVS专用细旦纤维产品的出现</w:t>
      </w:r>
      <w:r w:rsidRPr="000F0518">
        <w:rPr>
          <w:rFonts w:asciiTheme="minorEastAsia" w:eastAsiaTheme="minorEastAsia" w:hAnsiTheme="minorEastAsia" w:hint="eastAsia"/>
          <w:sz w:val="24"/>
          <w:szCs w:val="24"/>
        </w:rPr>
        <w:t>解决了在高速纺纱过程中，纤维的损伤度以及纱线的缠结效果问题，对比传统纺纱工艺，能实现更高的生产效率，纺出更优质的纱线产品。</w:t>
      </w:r>
    </w:p>
    <w:p w:rsidR="000F0518" w:rsidRPr="000F0518" w:rsidRDefault="000F0518" w:rsidP="000F0518">
      <w:pPr>
        <w:adjustRightInd w:val="0"/>
        <w:snapToGrid w:val="0"/>
        <w:spacing w:line="360" w:lineRule="auto"/>
        <w:ind w:firstLine="480"/>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2</w:t>
      </w:r>
      <w:r w:rsidR="0006696B">
        <w:rPr>
          <w:rFonts w:asciiTheme="minorEastAsia" w:eastAsiaTheme="minorEastAsia" w:hAnsiTheme="minorEastAsia" w:hint="eastAsia"/>
          <w:sz w:val="24"/>
          <w:szCs w:val="24"/>
        </w:rPr>
        <w:t>、科技创新方面：</w:t>
      </w:r>
      <w:r w:rsidRPr="000F0518">
        <w:rPr>
          <w:rFonts w:asciiTheme="minorEastAsia" w:eastAsiaTheme="minorEastAsia" w:hAnsiTheme="minorEastAsia" w:hint="eastAsia"/>
          <w:sz w:val="24"/>
          <w:szCs w:val="24"/>
        </w:rPr>
        <w:t>公司依托博士后创新实践基地，先后与江南大学、南通大学等高校合作，进一步实现科研资源共享、校企合作、高端人才培养。公司于年初与江南大学博士后流动站签订企业联合培养协议，引进博士后，并就《光触媒降解</w:t>
      </w:r>
      <w:r w:rsidRPr="000F0518">
        <w:rPr>
          <w:rFonts w:asciiTheme="minorEastAsia" w:eastAsiaTheme="minorEastAsia" w:hAnsiTheme="minorEastAsia"/>
          <w:sz w:val="24"/>
          <w:szCs w:val="24"/>
        </w:rPr>
        <w:t>VOC</w:t>
      </w:r>
      <w:r w:rsidRPr="000F0518">
        <w:rPr>
          <w:rFonts w:asciiTheme="minorEastAsia" w:eastAsiaTheme="minorEastAsia" w:hAnsiTheme="minorEastAsia" w:hint="eastAsia"/>
          <w:sz w:val="24"/>
          <w:szCs w:val="24"/>
        </w:rPr>
        <w:t>涤纶短纤维及非织造布的设计制备》课题展开研究工作。报告期内，公司化纤厂</w:t>
      </w:r>
      <w:r w:rsidRPr="000F0518">
        <w:rPr>
          <w:rFonts w:asciiTheme="minorEastAsia" w:eastAsiaTheme="minorEastAsia" w:hAnsiTheme="minorEastAsia"/>
          <w:sz w:val="24"/>
          <w:szCs w:val="24"/>
        </w:rPr>
        <w:t>参与完成了5项标准制定，</w:t>
      </w:r>
      <w:r w:rsidRPr="000F0518">
        <w:rPr>
          <w:rFonts w:asciiTheme="minorEastAsia" w:eastAsiaTheme="minorEastAsia" w:hAnsiTheme="minorEastAsia" w:hint="eastAsia"/>
          <w:sz w:val="24"/>
          <w:szCs w:val="24"/>
        </w:rPr>
        <w:t>其中国家标准</w:t>
      </w:r>
      <w:r w:rsidRPr="000F0518">
        <w:rPr>
          <w:rFonts w:asciiTheme="minorEastAsia" w:eastAsiaTheme="minorEastAsia" w:hAnsiTheme="minorEastAsia"/>
          <w:sz w:val="24"/>
          <w:szCs w:val="24"/>
        </w:rPr>
        <w:t>2</w:t>
      </w:r>
      <w:r w:rsidRPr="000F0518">
        <w:rPr>
          <w:rFonts w:asciiTheme="minorEastAsia" w:eastAsiaTheme="minorEastAsia" w:hAnsiTheme="minorEastAsia" w:hint="eastAsia"/>
          <w:sz w:val="24"/>
          <w:szCs w:val="24"/>
        </w:rPr>
        <w:t>项；行业标准</w:t>
      </w:r>
      <w:r w:rsidRPr="000F0518">
        <w:rPr>
          <w:rFonts w:asciiTheme="minorEastAsia" w:eastAsiaTheme="minorEastAsia" w:hAnsiTheme="minorEastAsia"/>
          <w:sz w:val="24"/>
          <w:szCs w:val="24"/>
        </w:rPr>
        <w:t>2</w:t>
      </w:r>
      <w:r w:rsidRPr="000F0518">
        <w:rPr>
          <w:rFonts w:asciiTheme="minorEastAsia" w:eastAsiaTheme="minorEastAsia" w:hAnsiTheme="minorEastAsia" w:hint="eastAsia"/>
          <w:sz w:val="24"/>
          <w:szCs w:val="24"/>
        </w:rPr>
        <w:t>项；团体标准</w:t>
      </w:r>
      <w:r w:rsidRPr="000F0518">
        <w:rPr>
          <w:rFonts w:asciiTheme="minorEastAsia" w:eastAsiaTheme="minorEastAsia" w:hAnsiTheme="minorEastAsia"/>
          <w:sz w:val="24"/>
          <w:szCs w:val="24"/>
        </w:rPr>
        <w:t>1</w:t>
      </w:r>
      <w:r w:rsidRPr="000F0518">
        <w:rPr>
          <w:rFonts w:asciiTheme="minorEastAsia" w:eastAsiaTheme="minorEastAsia" w:hAnsiTheme="minorEastAsia" w:hint="eastAsia"/>
          <w:sz w:val="24"/>
          <w:szCs w:val="24"/>
        </w:rPr>
        <w:t>项；目前仍在参与</w:t>
      </w:r>
      <w:r w:rsidRPr="000F0518">
        <w:rPr>
          <w:rFonts w:asciiTheme="minorEastAsia" w:eastAsiaTheme="minorEastAsia" w:hAnsiTheme="minorEastAsia"/>
          <w:sz w:val="24"/>
          <w:szCs w:val="24"/>
        </w:rPr>
        <w:t>2</w:t>
      </w:r>
      <w:r w:rsidRPr="000F0518">
        <w:rPr>
          <w:rFonts w:asciiTheme="minorEastAsia" w:eastAsiaTheme="minorEastAsia" w:hAnsiTheme="minorEastAsia" w:hint="eastAsia"/>
          <w:sz w:val="24"/>
          <w:szCs w:val="24"/>
        </w:rPr>
        <w:t>项标准的制定。</w:t>
      </w:r>
    </w:p>
    <w:p w:rsidR="000F0518" w:rsidRPr="000F0518" w:rsidRDefault="000F0518" w:rsidP="000F0518">
      <w:pPr>
        <w:adjustRightInd w:val="0"/>
        <w:snapToGrid w:val="0"/>
        <w:spacing w:line="360" w:lineRule="auto"/>
        <w:ind w:firstLine="480"/>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3</w:t>
      </w:r>
      <w:r w:rsidR="0006696B">
        <w:rPr>
          <w:rFonts w:asciiTheme="minorEastAsia" w:eastAsiaTheme="minorEastAsia" w:hAnsiTheme="minorEastAsia" w:hint="eastAsia"/>
          <w:sz w:val="24"/>
          <w:szCs w:val="24"/>
        </w:rPr>
        <w:t>、节能环保方面：</w:t>
      </w:r>
      <w:r w:rsidRPr="000F0518">
        <w:rPr>
          <w:rFonts w:asciiTheme="minorEastAsia" w:eastAsiaTheme="minorEastAsia" w:hAnsiTheme="minorEastAsia" w:hint="eastAsia"/>
          <w:sz w:val="24"/>
          <w:szCs w:val="24"/>
        </w:rPr>
        <w:t>对现有2条涤纶短纤维纺丝生产线的蒸汽系统进行节能改造，新增闪蒸系统、热泵引射系统、排放控制系统及其配套设备共29台套，采用蒸汽热泵技术，对用汽设备产生的高温蒸汽冷凝水热量进行回收再利用，从而降低蒸汽总体消耗。</w:t>
      </w:r>
    </w:p>
    <w:p w:rsidR="0039538D" w:rsidRPr="0039538D" w:rsidRDefault="0039538D" w:rsidP="0039538D">
      <w:pPr>
        <w:adjustRightInd w:val="0"/>
        <w:snapToGrid w:val="0"/>
        <w:spacing w:line="360" w:lineRule="auto"/>
        <w:ind w:firstLine="480"/>
        <w:rPr>
          <w:rFonts w:asciiTheme="minorEastAsia" w:eastAsiaTheme="minorEastAsia" w:hAnsiTheme="minorEastAsia"/>
          <w:sz w:val="24"/>
          <w:szCs w:val="24"/>
        </w:rPr>
      </w:pPr>
      <w:r w:rsidRPr="0039538D">
        <w:rPr>
          <w:rFonts w:asciiTheme="minorEastAsia" w:eastAsiaTheme="minorEastAsia" w:hAnsiTheme="minorEastAsia"/>
          <w:sz w:val="24"/>
          <w:szCs w:val="24"/>
        </w:rPr>
        <w:t>4</w:t>
      </w:r>
      <w:r w:rsidRPr="0039538D">
        <w:rPr>
          <w:rFonts w:asciiTheme="minorEastAsia" w:eastAsiaTheme="minorEastAsia" w:hAnsiTheme="minorEastAsia" w:hint="eastAsia"/>
          <w:sz w:val="24"/>
          <w:szCs w:val="24"/>
        </w:rPr>
        <w:t>、供销方面：原料采购上，实现波段式采购，获取了一些机会利润。产品销售上，由于报告期国际贸易物流价格创历史新高，削弱了产品国际竞争力，公司出口销量下滑，同时，国内水刺客户在三季度对水刺短纤维的需求萎缩明显，上述双重因素的影响导致公司三季度销售出现困难，但公司利用涤纶短</w:t>
      </w:r>
      <w:proofErr w:type="gramStart"/>
      <w:r w:rsidRPr="0039538D">
        <w:rPr>
          <w:rFonts w:asciiTheme="minorEastAsia" w:eastAsiaTheme="minorEastAsia" w:hAnsiTheme="minorEastAsia" w:hint="eastAsia"/>
          <w:sz w:val="24"/>
          <w:szCs w:val="24"/>
        </w:rPr>
        <w:t>纤</w:t>
      </w:r>
      <w:proofErr w:type="gramEnd"/>
      <w:r w:rsidRPr="0039538D">
        <w:rPr>
          <w:rFonts w:asciiTheme="minorEastAsia" w:eastAsiaTheme="minorEastAsia" w:hAnsiTheme="minorEastAsia" w:hint="eastAsia"/>
          <w:sz w:val="24"/>
          <w:szCs w:val="24"/>
        </w:rPr>
        <w:t>期货工具，在适当价位予以套保交割，同时也通过期现公司实现常规品种的销售，解决库存压力的同时也为增厚公司效益作出了贡献。</w:t>
      </w:r>
    </w:p>
    <w:p w:rsidR="000F0518" w:rsidRPr="000F0518" w:rsidRDefault="000F0518" w:rsidP="000F0518">
      <w:pPr>
        <w:adjustRightInd w:val="0"/>
        <w:snapToGrid w:val="0"/>
        <w:spacing w:line="360" w:lineRule="auto"/>
        <w:ind w:firstLine="480"/>
        <w:rPr>
          <w:rFonts w:asciiTheme="minorEastAsia" w:eastAsiaTheme="minorEastAsia" w:hAnsiTheme="minorEastAsia"/>
          <w:sz w:val="24"/>
          <w:szCs w:val="24"/>
        </w:rPr>
      </w:pPr>
    </w:p>
    <w:p w:rsidR="000F0518" w:rsidRPr="000F0518" w:rsidRDefault="000F0518" w:rsidP="000F0518">
      <w:pPr>
        <w:adjustRightInd w:val="0"/>
        <w:snapToGrid w:val="0"/>
        <w:spacing w:line="360" w:lineRule="auto"/>
        <w:ind w:firstLine="480"/>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码头业务：</w:t>
      </w:r>
    </w:p>
    <w:p w:rsidR="000F0518" w:rsidRPr="000F0518" w:rsidRDefault="000F0518" w:rsidP="000F0518">
      <w:pPr>
        <w:adjustRightInd w:val="0"/>
        <w:snapToGrid w:val="0"/>
        <w:spacing w:line="360" w:lineRule="auto"/>
        <w:ind w:firstLine="480"/>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报告期，华西码头面对复杂严峻的安全、环保、防疫形势，公司上下一心，攻坚克难，多措并举，进一步加大技改投入；体系认证方面，保持I</w:t>
      </w:r>
      <w:r w:rsidRPr="000F0518">
        <w:rPr>
          <w:rFonts w:asciiTheme="minorEastAsia" w:eastAsiaTheme="minorEastAsia" w:hAnsiTheme="minorEastAsia"/>
          <w:sz w:val="24"/>
          <w:szCs w:val="24"/>
        </w:rPr>
        <w:t>SO</w:t>
      </w:r>
      <w:r w:rsidRPr="000F0518">
        <w:rPr>
          <w:rFonts w:asciiTheme="minorEastAsia" w:eastAsiaTheme="minorEastAsia" w:hAnsiTheme="minorEastAsia" w:hint="eastAsia"/>
          <w:sz w:val="24"/>
          <w:szCs w:val="24"/>
        </w:rPr>
        <w:t>三体系、一级安全生产标准化，以及CDI-T体系持续运行的基础上，顺利通过了江苏省三星级绿色港口评定，公司安全、环保、管理、业务等方面再上新台阶。</w:t>
      </w:r>
    </w:p>
    <w:p w:rsidR="000F0518" w:rsidRPr="000F0518" w:rsidRDefault="000F0518" w:rsidP="000F0518">
      <w:pPr>
        <w:adjustRightInd w:val="0"/>
        <w:snapToGrid w:val="0"/>
        <w:spacing w:line="360" w:lineRule="auto"/>
        <w:ind w:firstLine="480"/>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lastRenderedPageBreak/>
        <w:t>报告期内，华西码头满库容周转，并通过外租库等方式提升盈利水平。2021年实现营业收入27,975.71万元，同比增长54.64</w:t>
      </w:r>
      <w:r w:rsidRPr="000F0518">
        <w:rPr>
          <w:rFonts w:asciiTheme="minorEastAsia" w:eastAsiaTheme="minorEastAsia" w:hAnsiTheme="minorEastAsia"/>
          <w:sz w:val="24"/>
          <w:szCs w:val="24"/>
        </w:rPr>
        <w:t>%</w:t>
      </w:r>
      <w:r w:rsidRPr="000F0518">
        <w:rPr>
          <w:rFonts w:asciiTheme="minorEastAsia" w:eastAsiaTheme="minorEastAsia" w:hAnsiTheme="minorEastAsia" w:hint="eastAsia"/>
          <w:sz w:val="24"/>
          <w:szCs w:val="24"/>
        </w:rPr>
        <w:t>；实现净利润9,956万元，同比增长8.90%；全年累计仓储30多种液体化工品，主力仓储品种为苯乙烯、丙酮、苯酚、甲苯、丙烯酸丁酯、正丁醇、航空煤油、异丙醇，其中5个产品仓储量稳居全国之首，主力品种进一步巩固，全年出口中转数量品种明显增加，成为华东地区精细化工的主要出口基地。</w:t>
      </w:r>
    </w:p>
    <w:p w:rsidR="002D6866" w:rsidRPr="000F0518" w:rsidRDefault="002D6866" w:rsidP="00F6435C">
      <w:pPr>
        <w:adjustRightInd w:val="0"/>
        <w:snapToGrid w:val="0"/>
        <w:spacing w:line="360" w:lineRule="auto"/>
        <w:ind w:firstLine="480"/>
        <w:rPr>
          <w:rFonts w:asciiTheme="minorEastAsia" w:eastAsiaTheme="minorEastAsia" w:hAnsiTheme="minorEastAsia"/>
          <w:sz w:val="24"/>
          <w:szCs w:val="24"/>
        </w:rPr>
      </w:pPr>
    </w:p>
    <w:p w:rsidR="009E43CB" w:rsidRDefault="00D46D8A" w:rsidP="00F6435C">
      <w:pPr>
        <w:adjustRightInd w:val="0"/>
        <w:snapToGrid w:val="0"/>
        <w:spacing w:line="360" w:lineRule="auto"/>
        <w:ind w:firstLine="480"/>
        <w:rPr>
          <w:rFonts w:asciiTheme="minorEastAsia" w:eastAsiaTheme="minorEastAsia" w:hAnsiTheme="minorEastAsia"/>
          <w:b/>
          <w:sz w:val="24"/>
          <w:szCs w:val="24"/>
        </w:rPr>
      </w:pPr>
      <w:r>
        <w:rPr>
          <w:rFonts w:asciiTheme="minorEastAsia" w:eastAsiaTheme="minorEastAsia" w:hAnsiTheme="minorEastAsia" w:hint="eastAsia"/>
          <w:b/>
          <w:sz w:val="24"/>
          <w:szCs w:val="24"/>
        </w:rPr>
        <w:t>二、核心竞争力分析</w:t>
      </w:r>
    </w:p>
    <w:p w:rsidR="009E43CB" w:rsidRDefault="00D46D8A" w:rsidP="00F6435C">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公司的核心竞争力主要体现在：</w:t>
      </w:r>
    </w:p>
    <w:p w:rsidR="00314C9A" w:rsidRPr="00314C9A" w:rsidRDefault="00314C9A" w:rsidP="00314C9A">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314C9A">
        <w:rPr>
          <w:rFonts w:asciiTheme="minorEastAsia" w:eastAsiaTheme="minorEastAsia" w:hAnsiTheme="minorEastAsia" w:cs="宋体"/>
          <w:kern w:val="0"/>
          <w:sz w:val="24"/>
          <w:szCs w:val="24"/>
          <w:lang w:val="zh-CN"/>
        </w:rPr>
        <w:t>1</w:t>
      </w:r>
      <w:r w:rsidRPr="00314C9A">
        <w:rPr>
          <w:rFonts w:asciiTheme="minorEastAsia" w:eastAsiaTheme="minorEastAsia" w:hAnsiTheme="minorEastAsia" w:cs="宋体" w:hint="eastAsia"/>
          <w:kern w:val="0"/>
          <w:sz w:val="24"/>
          <w:szCs w:val="24"/>
          <w:lang w:val="zh-CN"/>
        </w:rPr>
        <w:t>、品牌优势</w:t>
      </w:r>
    </w:p>
    <w:p w:rsidR="00314C9A" w:rsidRPr="00314C9A" w:rsidRDefault="00314C9A" w:rsidP="00314C9A">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314C9A">
        <w:rPr>
          <w:rFonts w:asciiTheme="minorEastAsia" w:eastAsiaTheme="minorEastAsia" w:hAnsiTheme="minorEastAsia" w:cs="宋体" w:hint="eastAsia"/>
          <w:kern w:val="0"/>
          <w:sz w:val="24"/>
          <w:szCs w:val="24"/>
          <w:lang w:val="zh-CN"/>
        </w:rPr>
        <w:t>经过多年的经营发展，</w:t>
      </w:r>
      <w:r w:rsidRPr="00314C9A">
        <w:rPr>
          <w:rFonts w:asciiTheme="minorEastAsia" w:eastAsiaTheme="minorEastAsia" w:hAnsiTheme="minorEastAsia" w:cs="宋体"/>
          <w:kern w:val="0"/>
          <w:sz w:val="24"/>
          <w:szCs w:val="24"/>
          <w:lang w:val="zh-CN"/>
        </w:rPr>
        <w:t>“</w:t>
      </w:r>
      <w:r w:rsidRPr="00314C9A">
        <w:rPr>
          <w:rFonts w:asciiTheme="minorEastAsia" w:eastAsiaTheme="minorEastAsia" w:hAnsiTheme="minorEastAsia" w:cs="宋体" w:hint="eastAsia"/>
          <w:kern w:val="0"/>
          <w:sz w:val="24"/>
          <w:szCs w:val="24"/>
          <w:lang w:val="zh-CN"/>
        </w:rPr>
        <w:t>华西村</w:t>
      </w:r>
      <w:r w:rsidRPr="00314C9A">
        <w:rPr>
          <w:rFonts w:asciiTheme="minorEastAsia" w:eastAsiaTheme="minorEastAsia" w:hAnsiTheme="minorEastAsia" w:cs="宋体"/>
          <w:kern w:val="0"/>
          <w:sz w:val="24"/>
          <w:szCs w:val="24"/>
          <w:lang w:val="zh-CN"/>
        </w:rPr>
        <w:t>”</w:t>
      </w:r>
      <w:r w:rsidRPr="00314C9A">
        <w:rPr>
          <w:rFonts w:asciiTheme="minorEastAsia" w:eastAsiaTheme="minorEastAsia" w:hAnsiTheme="minorEastAsia" w:cs="宋体" w:hint="eastAsia"/>
          <w:kern w:val="0"/>
          <w:sz w:val="24"/>
          <w:szCs w:val="24"/>
          <w:lang w:val="zh-CN"/>
        </w:rPr>
        <w:t>品牌已树立了诚信品牌形象，是值得信赖的品牌。华西化纤在涤纶短纤维市场拥有了一大批长期客户，保证了市场的稳定性，同时在产品价格上也形成了一定的优势。</w:t>
      </w:r>
    </w:p>
    <w:p w:rsidR="00363DDF" w:rsidRDefault="00314C9A" w:rsidP="00363DDF">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314C9A">
        <w:rPr>
          <w:rFonts w:asciiTheme="minorEastAsia" w:eastAsiaTheme="minorEastAsia" w:hAnsiTheme="minorEastAsia" w:cs="宋体"/>
          <w:kern w:val="0"/>
          <w:sz w:val="24"/>
          <w:szCs w:val="24"/>
          <w:lang w:val="zh-CN"/>
        </w:rPr>
        <w:t>2</w:t>
      </w:r>
      <w:r w:rsidRPr="00314C9A">
        <w:rPr>
          <w:rFonts w:asciiTheme="minorEastAsia" w:eastAsiaTheme="minorEastAsia" w:hAnsiTheme="minorEastAsia" w:cs="宋体" w:hint="eastAsia"/>
          <w:kern w:val="0"/>
          <w:sz w:val="24"/>
          <w:szCs w:val="24"/>
          <w:lang w:val="zh-CN"/>
        </w:rPr>
        <w:t>、技术优势</w:t>
      </w:r>
    </w:p>
    <w:p w:rsidR="00314C9A" w:rsidRPr="00314C9A" w:rsidRDefault="00314C9A" w:rsidP="00363DDF">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314C9A">
        <w:rPr>
          <w:rFonts w:asciiTheme="minorEastAsia" w:eastAsiaTheme="minorEastAsia" w:hAnsiTheme="minorEastAsia" w:cs="宋体" w:hint="eastAsia"/>
          <w:kern w:val="0"/>
          <w:sz w:val="24"/>
          <w:szCs w:val="24"/>
          <w:lang w:val="zh-CN"/>
        </w:rPr>
        <w:t>公司拥有稳定专业的研发团队，拥有省级企业技术中心，博士后创新实践基地，拥有多项自主知识产权。近年来与国内外高校和科研院所开展产学研合作更加密切，并重视与下游企业特别是与品牌企业的联合开发，协同创新能力不断增强。</w:t>
      </w:r>
    </w:p>
    <w:p w:rsidR="00314C9A" w:rsidRPr="00314C9A" w:rsidRDefault="00314C9A" w:rsidP="00314C9A">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314C9A">
        <w:rPr>
          <w:rFonts w:asciiTheme="minorEastAsia" w:eastAsiaTheme="minorEastAsia" w:hAnsiTheme="minorEastAsia" w:cs="宋体"/>
          <w:kern w:val="0"/>
          <w:sz w:val="24"/>
          <w:szCs w:val="24"/>
          <w:lang w:val="zh-CN"/>
        </w:rPr>
        <w:t>3</w:t>
      </w:r>
      <w:r w:rsidRPr="00314C9A">
        <w:rPr>
          <w:rFonts w:asciiTheme="minorEastAsia" w:eastAsiaTheme="minorEastAsia" w:hAnsiTheme="minorEastAsia" w:cs="宋体" w:hint="eastAsia"/>
          <w:kern w:val="0"/>
          <w:sz w:val="24"/>
          <w:szCs w:val="24"/>
          <w:lang w:val="zh-CN"/>
        </w:rPr>
        <w:t>、产品优势：公司利用自身的设备优势和人才优势，成功地开发了市场高端的差别化产品，提高了产品的附加值，在差别化纤维领域处于领先地位，在一些差别化产品上有了定价权，提高了企业的效益。</w:t>
      </w:r>
    </w:p>
    <w:p w:rsidR="00314C9A" w:rsidRPr="00314C9A" w:rsidRDefault="00314C9A" w:rsidP="00314C9A">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314C9A">
        <w:rPr>
          <w:rFonts w:asciiTheme="minorEastAsia" w:eastAsiaTheme="minorEastAsia" w:hAnsiTheme="minorEastAsia" w:cs="宋体"/>
          <w:kern w:val="0"/>
          <w:sz w:val="24"/>
          <w:szCs w:val="24"/>
          <w:lang w:val="zh-CN"/>
        </w:rPr>
        <w:t>4</w:t>
      </w:r>
      <w:r w:rsidRPr="00314C9A">
        <w:rPr>
          <w:rFonts w:asciiTheme="minorEastAsia" w:eastAsiaTheme="minorEastAsia" w:hAnsiTheme="minorEastAsia" w:cs="宋体" w:hint="eastAsia"/>
          <w:kern w:val="0"/>
          <w:sz w:val="24"/>
          <w:szCs w:val="24"/>
          <w:lang w:val="zh-CN"/>
        </w:rPr>
        <w:t>、资本优势</w:t>
      </w:r>
    </w:p>
    <w:p w:rsidR="00314C9A" w:rsidRPr="00314C9A" w:rsidRDefault="00314C9A" w:rsidP="00314C9A">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314C9A">
        <w:rPr>
          <w:rFonts w:asciiTheme="minorEastAsia" w:eastAsiaTheme="minorEastAsia" w:hAnsiTheme="minorEastAsia" w:cs="宋体" w:hint="eastAsia"/>
          <w:kern w:val="0"/>
          <w:sz w:val="24"/>
          <w:szCs w:val="24"/>
          <w:lang w:val="zh-CN"/>
        </w:rPr>
        <w:t>公司的传统产业为公司提供了稳健的资金积累，公司积极利用好资本优势，稳健运作，在市场价格变化中获取盈利机会，为公司战略实施奠定坚实的基础。</w:t>
      </w:r>
    </w:p>
    <w:p w:rsidR="009E43CB" w:rsidRDefault="009E43CB" w:rsidP="00F6435C">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p>
    <w:p w:rsidR="009E43CB" w:rsidRDefault="000C302E" w:rsidP="00F6435C">
      <w:pPr>
        <w:adjustRightInd w:val="0"/>
        <w:snapToGrid w:val="0"/>
        <w:spacing w:line="360" w:lineRule="auto"/>
        <w:ind w:firstLine="480"/>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00D46D8A">
        <w:rPr>
          <w:rFonts w:asciiTheme="minorEastAsia" w:eastAsiaTheme="minorEastAsia" w:hAnsiTheme="minorEastAsia" w:hint="eastAsia"/>
          <w:b/>
          <w:sz w:val="24"/>
          <w:szCs w:val="24"/>
        </w:rPr>
        <w:t>、</w:t>
      </w:r>
      <w:r w:rsidR="00D46D8A">
        <w:rPr>
          <w:rFonts w:asciiTheme="minorEastAsia" w:eastAsiaTheme="minorEastAsia" w:hAnsiTheme="minorEastAsia"/>
          <w:b/>
          <w:sz w:val="24"/>
          <w:szCs w:val="24"/>
        </w:rPr>
        <w:t>董事会</w:t>
      </w:r>
      <w:r w:rsidR="00D46D8A">
        <w:rPr>
          <w:rFonts w:asciiTheme="minorEastAsia" w:eastAsiaTheme="minorEastAsia" w:hAnsiTheme="minorEastAsia" w:hint="eastAsia"/>
          <w:b/>
          <w:sz w:val="24"/>
          <w:szCs w:val="24"/>
        </w:rPr>
        <w:t>运作</w:t>
      </w:r>
      <w:r w:rsidR="00D46D8A">
        <w:rPr>
          <w:rFonts w:asciiTheme="minorEastAsia" w:eastAsiaTheme="minorEastAsia" w:hAnsiTheme="minorEastAsia"/>
          <w:b/>
          <w:sz w:val="24"/>
          <w:szCs w:val="24"/>
        </w:rPr>
        <w:t>情况</w:t>
      </w:r>
    </w:p>
    <w:p w:rsidR="009E43CB" w:rsidRDefault="00D46D8A"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1、会议召开情况</w:t>
      </w:r>
    </w:p>
    <w:p w:rsidR="009E43CB" w:rsidRPr="00314C9A" w:rsidRDefault="00D46D8A" w:rsidP="00F6435C">
      <w:pPr>
        <w:adjustRightInd w:val="0"/>
        <w:snapToGrid w:val="0"/>
        <w:spacing w:line="360" w:lineRule="auto"/>
        <w:ind w:firstLine="482"/>
        <w:rPr>
          <w:rFonts w:asciiTheme="minorEastAsia" w:eastAsiaTheme="minorEastAsia" w:hAnsiTheme="minorEastAsia"/>
          <w:sz w:val="24"/>
          <w:szCs w:val="24"/>
        </w:rPr>
      </w:pPr>
      <w:r w:rsidRPr="00314C9A">
        <w:rPr>
          <w:rFonts w:asciiTheme="minorEastAsia" w:eastAsiaTheme="minorEastAsia" w:hAnsiTheme="minorEastAsia"/>
          <w:sz w:val="24"/>
          <w:szCs w:val="24"/>
        </w:rPr>
        <w:t>20</w:t>
      </w:r>
      <w:r w:rsidR="00B01CAD" w:rsidRPr="00314C9A">
        <w:rPr>
          <w:rFonts w:asciiTheme="minorEastAsia" w:eastAsiaTheme="minorEastAsia" w:hAnsiTheme="minorEastAsia" w:hint="eastAsia"/>
          <w:sz w:val="24"/>
          <w:szCs w:val="24"/>
        </w:rPr>
        <w:t>2</w:t>
      </w:r>
      <w:r w:rsidR="00314C9A" w:rsidRPr="00314C9A">
        <w:rPr>
          <w:rFonts w:asciiTheme="minorEastAsia" w:eastAsiaTheme="minorEastAsia" w:hAnsiTheme="minorEastAsia" w:hint="eastAsia"/>
          <w:sz w:val="24"/>
          <w:szCs w:val="24"/>
        </w:rPr>
        <w:t>1</w:t>
      </w:r>
      <w:r w:rsidRPr="00314C9A">
        <w:rPr>
          <w:rFonts w:asciiTheme="minorEastAsia" w:eastAsiaTheme="minorEastAsia" w:hAnsiTheme="minorEastAsia" w:hint="eastAsia"/>
          <w:sz w:val="24"/>
          <w:szCs w:val="24"/>
        </w:rPr>
        <w:t>年</w:t>
      </w:r>
      <w:r w:rsidRPr="00314C9A">
        <w:rPr>
          <w:rFonts w:asciiTheme="minorEastAsia" w:eastAsiaTheme="minorEastAsia" w:hAnsiTheme="minorEastAsia"/>
          <w:sz w:val="24"/>
          <w:szCs w:val="24"/>
        </w:rPr>
        <w:t>度，公司</w:t>
      </w:r>
      <w:r w:rsidR="00363DDF">
        <w:rPr>
          <w:rFonts w:asciiTheme="minorEastAsia" w:eastAsiaTheme="minorEastAsia" w:hAnsiTheme="minorEastAsia"/>
          <w:sz w:val="24"/>
          <w:szCs w:val="24"/>
        </w:rPr>
        <w:t>共</w:t>
      </w:r>
      <w:r w:rsidRPr="00314C9A">
        <w:rPr>
          <w:rFonts w:asciiTheme="minorEastAsia" w:eastAsiaTheme="minorEastAsia" w:hAnsiTheme="minorEastAsia"/>
          <w:sz w:val="24"/>
          <w:szCs w:val="24"/>
        </w:rPr>
        <w:t>召开</w:t>
      </w:r>
      <w:r w:rsidR="00314C9A" w:rsidRPr="00314C9A">
        <w:rPr>
          <w:rFonts w:asciiTheme="minorEastAsia" w:eastAsiaTheme="minorEastAsia" w:hAnsiTheme="minorEastAsia" w:hint="eastAsia"/>
          <w:sz w:val="24"/>
          <w:szCs w:val="24"/>
        </w:rPr>
        <w:t>5</w:t>
      </w:r>
      <w:r w:rsidRPr="00314C9A">
        <w:rPr>
          <w:rFonts w:asciiTheme="minorEastAsia" w:eastAsiaTheme="minorEastAsia" w:hAnsiTheme="minorEastAsia"/>
          <w:sz w:val="24"/>
          <w:szCs w:val="24"/>
        </w:rPr>
        <w:t>次董事会会议</w:t>
      </w:r>
      <w:r w:rsidRPr="00314C9A">
        <w:rPr>
          <w:rFonts w:asciiTheme="minorEastAsia" w:eastAsiaTheme="minorEastAsia" w:hAnsiTheme="minorEastAsia" w:hint="eastAsia"/>
          <w:sz w:val="24"/>
          <w:szCs w:val="24"/>
        </w:rPr>
        <w:t>，</w:t>
      </w:r>
      <w:r w:rsidR="00853BAB" w:rsidRPr="00314C9A">
        <w:rPr>
          <w:rFonts w:asciiTheme="minorEastAsia" w:eastAsiaTheme="minorEastAsia" w:hAnsiTheme="minorEastAsia" w:hint="eastAsia"/>
          <w:sz w:val="24"/>
          <w:szCs w:val="24"/>
        </w:rPr>
        <w:t>主要审议</w:t>
      </w:r>
      <w:r w:rsidR="00363DDF">
        <w:rPr>
          <w:rFonts w:asciiTheme="minorEastAsia" w:eastAsiaTheme="minorEastAsia" w:hAnsiTheme="minorEastAsia" w:hint="eastAsia"/>
          <w:sz w:val="24"/>
          <w:szCs w:val="24"/>
        </w:rPr>
        <w:t>通过</w:t>
      </w:r>
      <w:r w:rsidR="00853BAB" w:rsidRPr="00314C9A">
        <w:rPr>
          <w:rFonts w:asciiTheme="minorEastAsia" w:eastAsiaTheme="minorEastAsia" w:hAnsiTheme="minorEastAsia" w:hint="eastAsia"/>
          <w:sz w:val="24"/>
          <w:szCs w:val="24"/>
        </w:rPr>
        <w:t>了</w:t>
      </w:r>
      <w:r w:rsidR="00314C9A" w:rsidRPr="00314C9A">
        <w:rPr>
          <w:rFonts w:asciiTheme="minorEastAsia" w:eastAsiaTheme="minorEastAsia" w:hAnsiTheme="minorEastAsia" w:hint="eastAsia"/>
          <w:sz w:val="24"/>
          <w:szCs w:val="24"/>
        </w:rPr>
        <w:t>购买可交换公司债券暨处置事项，放弃优先认购权，定期报告</w:t>
      </w:r>
      <w:r w:rsidR="00853BAB" w:rsidRPr="00314C9A">
        <w:rPr>
          <w:rFonts w:asciiTheme="minorEastAsia" w:eastAsiaTheme="minorEastAsia" w:hAnsiTheme="minorEastAsia" w:hint="eastAsia"/>
          <w:sz w:val="24"/>
          <w:szCs w:val="24"/>
        </w:rPr>
        <w:t>等事项</w:t>
      </w:r>
      <w:r w:rsidRPr="00314C9A">
        <w:rPr>
          <w:rFonts w:asciiTheme="minorEastAsia" w:eastAsiaTheme="minorEastAsia" w:hAnsiTheme="minorEastAsia"/>
          <w:sz w:val="24"/>
          <w:szCs w:val="24"/>
        </w:rPr>
        <w:t>；召集召开了</w:t>
      </w:r>
      <w:r w:rsidRPr="00314C9A">
        <w:rPr>
          <w:rFonts w:asciiTheme="minorEastAsia" w:eastAsiaTheme="minorEastAsia" w:hAnsiTheme="minorEastAsia" w:hint="eastAsia"/>
          <w:sz w:val="24"/>
          <w:szCs w:val="24"/>
        </w:rPr>
        <w:t>1</w:t>
      </w:r>
      <w:r w:rsidRPr="00314C9A">
        <w:rPr>
          <w:rFonts w:asciiTheme="minorEastAsia" w:eastAsiaTheme="minorEastAsia" w:hAnsiTheme="minorEastAsia"/>
          <w:sz w:val="24"/>
          <w:szCs w:val="24"/>
        </w:rPr>
        <w:t>次年度股东大会，会议召开程序、提案审议程序、决策程序均符合相关规定。股东大会采用</w:t>
      </w:r>
      <w:r w:rsidRPr="00314C9A">
        <w:rPr>
          <w:rFonts w:asciiTheme="minorEastAsia" w:eastAsiaTheme="minorEastAsia" w:hAnsiTheme="minorEastAsia"/>
          <w:sz w:val="24"/>
          <w:szCs w:val="24"/>
        </w:rPr>
        <w:lastRenderedPageBreak/>
        <w:t>现场与网络投票相结合的方式，为广大投资者参加股东大会表决提供便利，切实保障了中小投资者的参与权。</w:t>
      </w:r>
    </w:p>
    <w:p w:rsidR="009E43CB" w:rsidRDefault="00D46D8A" w:rsidP="00F6435C">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2、信息披露工作</w:t>
      </w:r>
    </w:p>
    <w:p w:rsidR="00853BAB" w:rsidRDefault="00D46D8A" w:rsidP="00F6435C">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sz w:val="24"/>
          <w:szCs w:val="24"/>
        </w:rPr>
        <w:t>公司严格执行信息披露的有关规定，充分履行信息披露义务，及时、公平地披露信息，保证披露的信息真实、准确、</w:t>
      </w:r>
      <w:proofErr w:type="gramStart"/>
      <w:r>
        <w:rPr>
          <w:rFonts w:asciiTheme="minorEastAsia" w:eastAsiaTheme="minorEastAsia" w:hAnsiTheme="minorEastAsia"/>
          <w:sz w:val="24"/>
          <w:szCs w:val="24"/>
        </w:rPr>
        <w:t>完整</w:t>
      </w:r>
      <w:r>
        <w:rPr>
          <w:rFonts w:asciiTheme="minorEastAsia" w:eastAsiaTheme="minorEastAsia" w:hAnsiTheme="minorEastAsia" w:hint="eastAsia"/>
          <w:sz w:val="24"/>
          <w:szCs w:val="24"/>
        </w:rPr>
        <w:t>,</w:t>
      </w:r>
      <w:proofErr w:type="gramEnd"/>
      <w:r>
        <w:rPr>
          <w:rFonts w:asciiTheme="minorEastAsia" w:eastAsiaTheme="minorEastAsia" w:hAnsiTheme="minorEastAsia"/>
          <w:sz w:val="24"/>
          <w:szCs w:val="24"/>
        </w:rPr>
        <w:t>不存在虚假记载、误导性陈述或重大遗漏。报告期内，</w:t>
      </w:r>
      <w:r w:rsidR="00853BAB" w:rsidRPr="00853BAB">
        <w:rPr>
          <w:rFonts w:asciiTheme="minorEastAsia" w:eastAsiaTheme="minorEastAsia" w:hAnsiTheme="minorEastAsia"/>
          <w:sz w:val="24"/>
          <w:szCs w:val="24"/>
        </w:rPr>
        <w:t>公司通过信息披露平台对外发布年报、半年报及季</w:t>
      </w:r>
      <w:r w:rsidR="00314C9A">
        <w:rPr>
          <w:rFonts w:asciiTheme="minorEastAsia" w:eastAsiaTheme="minorEastAsia" w:hAnsiTheme="minorEastAsia"/>
          <w:sz w:val="24"/>
          <w:szCs w:val="24"/>
        </w:rPr>
        <w:t>度</w:t>
      </w:r>
      <w:r w:rsidR="00853BAB" w:rsidRPr="00853BAB">
        <w:rPr>
          <w:rFonts w:asciiTheme="minorEastAsia" w:eastAsiaTheme="minorEastAsia" w:hAnsiTheme="minorEastAsia"/>
          <w:sz w:val="24"/>
          <w:szCs w:val="24"/>
        </w:rPr>
        <w:t>报</w:t>
      </w:r>
      <w:r w:rsidR="00314C9A">
        <w:rPr>
          <w:rFonts w:asciiTheme="minorEastAsia" w:eastAsiaTheme="minorEastAsia" w:hAnsiTheme="minorEastAsia"/>
          <w:sz w:val="24"/>
          <w:szCs w:val="24"/>
        </w:rPr>
        <w:t>告</w:t>
      </w:r>
      <w:r w:rsidR="00853BAB" w:rsidRPr="00853BAB">
        <w:rPr>
          <w:rFonts w:asciiTheme="minorEastAsia" w:eastAsiaTheme="minorEastAsia" w:hAnsiTheme="minorEastAsia"/>
          <w:sz w:val="24"/>
          <w:szCs w:val="24"/>
        </w:rPr>
        <w:t>等定期报告，披露</w:t>
      </w:r>
      <w:r w:rsidR="00853BAB">
        <w:rPr>
          <w:rFonts w:asciiTheme="minorEastAsia" w:eastAsiaTheme="minorEastAsia" w:hAnsiTheme="minorEastAsia"/>
          <w:sz w:val="24"/>
          <w:szCs w:val="24"/>
        </w:rPr>
        <w:t>各类</w:t>
      </w:r>
      <w:r w:rsidR="00853BAB" w:rsidRPr="00853BAB">
        <w:rPr>
          <w:rFonts w:asciiTheme="minorEastAsia" w:eastAsiaTheme="minorEastAsia" w:hAnsiTheme="minorEastAsia"/>
          <w:sz w:val="24"/>
          <w:szCs w:val="24"/>
        </w:rPr>
        <w:t>临时公告</w:t>
      </w:r>
      <w:r w:rsidR="00314C9A">
        <w:rPr>
          <w:rFonts w:asciiTheme="minorEastAsia" w:eastAsiaTheme="minorEastAsia" w:hAnsiTheme="minorEastAsia" w:hint="eastAsia"/>
          <w:sz w:val="24"/>
          <w:szCs w:val="24"/>
        </w:rPr>
        <w:t>66</w:t>
      </w:r>
      <w:r w:rsidR="00853BAB" w:rsidRPr="00853BAB">
        <w:rPr>
          <w:rFonts w:asciiTheme="minorEastAsia" w:eastAsiaTheme="minorEastAsia" w:hAnsiTheme="minorEastAsia"/>
          <w:sz w:val="24"/>
          <w:szCs w:val="24"/>
        </w:rPr>
        <w:t>份，保障了股东、债权人及社会公众的知情权。</w:t>
      </w:r>
    </w:p>
    <w:p w:rsidR="009E43CB" w:rsidRDefault="00D46D8A" w:rsidP="00F6435C">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 xml:space="preserve">股东大会决议执行情况 </w:t>
      </w:r>
    </w:p>
    <w:p w:rsidR="009E43CB" w:rsidRDefault="00D46D8A" w:rsidP="00F6435C">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sz w:val="24"/>
          <w:szCs w:val="24"/>
        </w:rPr>
        <w:t>报告期内召开</w:t>
      </w:r>
      <w:r w:rsidR="00314C9A">
        <w:rPr>
          <w:rFonts w:asciiTheme="minorEastAsia" w:eastAsiaTheme="minorEastAsia" w:hAnsiTheme="minorEastAsia" w:hint="eastAsia"/>
          <w:sz w:val="24"/>
          <w:szCs w:val="24"/>
        </w:rPr>
        <w:t>1</w:t>
      </w:r>
      <w:r>
        <w:rPr>
          <w:rFonts w:asciiTheme="minorEastAsia" w:eastAsiaTheme="minorEastAsia" w:hAnsiTheme="minorEastAsia"/>
          <w:sz w:val="24"/>
          <w:szCs w:val="24"/>
        </w:rPr>
        <w:t>次股东大会，董事会严格按股东大会决议完成相关工作。其中</w:t>
      </w:r>
      <w:r>
        <w:rPr>
          <w:rFonts w:asciiTheme="minorEastAsia" w:eastAsiaTheme="minorEastAsia" w:hAnsiTheme="minorEastAsia" w:hint="eastAsia"/>
          <w:sz w:val="24"/>
          <w:szCs w:val="24"/>
        </w:rPr>
        <w:t>，</w:t>
      </w:r>
      <w:r>
        <w:rPr>
          <w:rFonts w:asciiTheme="minorEastAsia" w:eastAsiaTheme="minorEastAsia" w:hAnsiTheme="minorEastAsia"/>
          <w:sz w:val="24"/>
          <w:szCs w:val="24"/>
        </w:rPr>
        <w:t>经</w:t>
      </w:r>
      <w:r w:rsidR="00314C9A">
        <w:rPr>
          <w:rFonts w:asciiTheme="minorEastAsia" w:eastAsiaTheme="minorEastAsia" w:hAnsiTheme="minorEastAsia" w:hint="eastAsia"/>
          <w:sz w:val="24"/>
          <w:szCs w:val="24"/>
        </w:rPr>
        <w:t>2020</w:t>
      </w:r>
      <w:r>
        <w:rPr>
          <w:rFonts w:asciiTheme="minorEastAsia" w:eastAsiaTheme="minorEastAsia" w:hAnsiTheme="minorEastAsia"/>
          <w:sz w:val="24"/>
          <w:szCs w:val="24"/>
        </w:rPr>
        <w:t>年度股东大会决议，实施向全体普通股股东每 10 股派发现金红利0.</w:t>
      </w:r>
      <w:r>
        <w:rPr>
          <w:rFonts w:asciiTheme="minorEastAsia" w:eastAsiaTheme="minorEastAsia" w:hAnsiTheme="minorEastAsia" w:hint="eastAsia"/>
          <w:sz w:val="24"/>
          <w:szCs w:val="24"/>
        </w:rPr>
        <w:t>5</w:t>
      </w:r>
      <w:r>
        <w:rPr>
          <w:rFonts w:asciiTheme="minorEastAsia" w:eastAsiaTheme="minorEastAsia" w:hAnsiTheme="minorEastAsia"/>
          <w:sz w:val="24"/>
          <w:szCs w:val="24"/>
        </w:rPr>
        <w:t xml:space="preserve">元（含税）方案，共派发现金红利 </w:t>
      </w:r>
      <w:r>
        <w:rPr>
          <w:rFonts w:asciiTheme="minorEastAsia" w:eastAsiaTheme="minorEastAsia" w:hAnsiTheme="minorEastAsia" w:hint="eastAsia"/>
          <w:sz w:val="24"/>
          <w:szCs w:val="24"/>
        </w:rPr>
        <w:t>4,430</w:t>
      </w:r>
      <w:r>
        <w:rPr>
          <w:rFonts w:asciiTheme="minorEastAsia" w:eastAsiaTheme="minorEastAsia" w:hAnsiTheme="minorEastAsia"/>
          <w:sz w:val="24"/>
          <w:szCs w:val="24"/>
        </w:rPr>
        <w:t>万元（含税）。</w:t>
      </w:r>
    </w:p>
    <w:p w:rsidR="00314C9A" w:rsidRPr="00B60B4D" w:rsidRDefault="00314C9A" w:rsidP="00F6435C">
      <w:pPr>
        <w:adjustRightInd w:val="0"/>
        <w:snapToGrid w:val="0"/>
        <w:spacing w:line="360" w:lineRule="auto"/>
        <w:ind w:firstLine="482"/>
        <w:rPr>
          <w:rFonts w:asciiTheme="minorEastAsia" w:eastAsiaTheme="minorEastAsia" w:hAnsiTheme="minorEastAsia"/>
          <w:sz w:val="24"/>
          <w:szCs w:val="24"/>
        </w:rPr>
      </w:pPr>
    </w:p>
    <w:p w:rsidR="009E43CB" w:rsidRPr="000F0518" w:rsidRDefault="000C302E" w:rsidP="000F0518">
      <w:pPr>
        <w:adjustRightInd w:val="0"/>
        <w:snapToGrid w:val="0"/>
        <w:spacing w:line="360" w:lineRule="auto"/>
        <w:ind w:firstLine="482"/>
        <w:rPr>
          <w:rFonts w:asciiTheme="minorEastAsia" w:eastAsiaTheme="minorEastAsia" w:hAnsiTheme="minorEastAsia"/>
          <w:b/>
          <w:sz w:val="24"/>
          <w:szCs w:val="24"/>
        </w:rPr>
      </w:pPr>
      <w:r w:rsidRPr="000F0518">
        <w:rPr>
          <w:rFonts w:asciiTheme="minorEastAsia" w:eastAsiaTheme="minorEastAsia" w:hAnsiTheme="minorEastAsia" w:hint="eastAsia"/>
          <w:b/>
          <w:sz w:val="24"/>
          <w:szCs w:val="24"/>
        </w:rPr>
        <w:t>四</w:t>
      </w:r>
      <w:r w:rsidR="00D46D8A" w:rsidRPr="000F0518">
        <w:rPr>
          <w:rFonts w:asciiTheme="minorEastAsia" w:eastAsiaTheme="minorEastAsia" w:hAnsiTheme="minorEastAsia" w:hint="eastAsia"/>
          <w:b/>
          <w:sz w:val="24"/>
          <w:szCs w:val="24"/>
        </w:rPr>
        <w:t>、公司</w:t>
      </w:r>
      <w:r w:rsidR="00D46D8A" w:rsidRPr="000F0518">
        <w:rPr>
          <w:rFonts w:asciiTheme="minorEastAsia" w:eastAsiaTheme="minorEastAsia" w:hAnsiTheme="minorEastAsia"/>
          <w:b/>
          <w:sz w:val="24"/>
          <w:szCs w:val="24"/>
        </w:rPr>
        <w:t>未来发展的展望</w:t>
      </w:r>
    </w:p>
    <w:p w:rsidR="000F0518" w:rsidRPr="000F0518" w:rsidRDefault="000F0518" w:rsidP="000F0518">
      <w:pPr>
        <w:adjustRightInd w:val="0"/>
        <w:snapToGrid w:val="0"/>
        <w:spacing w:line="360" w:lineRule="auto"/>
        <w:ind w:firstLine="482"/>
        <w:rPr>
          <w:rFonts w:asciiTheme="minorEastAsia" w:eastAsiaTheme="minorEastAsia" w:hAnsiTheme="minorEastAsia"/>
          <w:b/>
          <w:sz w:val="24"/>
          <w:szCs w:val="24"/>
        </w:rPr>
      </w:pPr>
      <w:r w:rsidRPr="000F0518">
        <w:rPr>
          <w:rFonts w:asciiTheme="minorEastAsia" w:eastAsiaTheme="minorEastAsia" w:hAnsiTheme="minorEastAsia" w:hint="eastAsia"/>
          <w:b/>
          <w:sz w:val="24"/>
          <w:szCs w:val="24"/>
        </w:rPr>
        <w:t>1、行业格局及趋势</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（1）涤纶化纤行业：</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化纤工业是我国具有国际竞争优势的产业，是纺织工业整体竞争力提升的重要支柱产业，也是战略性新兴产业的重要组成部分，是纺织工业创新发展的战略制高点。</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①行业发展环境</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宏观经济环境</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国内货币政策仍以宽松为主，后续内需及出口或持续发力；但以美国为代表的外围经济由于通胀等因素影响，预计会实施紧缩的货币政策，世界范围内货币流动性减少，进而将施压大宗商品价格。</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贸易环境</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中美关系出口壁垒，主要是美国、墨西哥、巴基斯坦、印尼等国家对我国涤纶短纤维实施的反倾销政策以及东南亚等国家聚酯涤纶产业的发展对我国短纤维行业带来的冲击。</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行业供需环境</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涤纶短纤维供过于求现象逐步显现；再生纤维对行业的反替代；传统需求增</w:t>
      </w:r>
      <w:r w:rsidRPr="000F0518">
        <w:rPr>
          <w:rFonts w:asciiTheme="minorEastAsia" w:eastAsiaTheme="minorEastAsia" w:hAnsiTheme="minorEastAsia" w:hint="eastAsia"/>
          <w:sz w:val="24"/>
          <w:szCs w:val="24"/>
        </w:rPr>
        <w:lastRenderedPageBreak/>
        <w:t>长缓慢，未来行业发展方向以差别化功能性纤维为主，20万吨/年及以下的常规产品投产或将逐步减少。</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②产业政策环境</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能耗双控作为</w:t>
      </w:r>
      <w:proofErr w:type="gramStart"/>
      <w:r w:rsidRPr="000F0518">
        <w:rPr>
          <w:rFonts w:asciiTheme="minorEastAsia" w:eastAsiaTheme="minorEastAsia" w:hAnsiTheme="minorEastAsia" w:hint="eastAsia"/>
          <w:sz w:val="24"/>
          <w:szCs w:val="24"/>
        </w:rPr>
        <w:t>双碳政策</w:t>
      </w:r>
      <w:proofErr w:type="gramEnd"/>
      <w:r w:rsidRPr="000F0518">
        <w:rPr>
          <w:rFonts w:asciiTheme="minorEastAsia" w:eastAsiaTheme="minorEastAsia" w:hAnsiTheme="minorEastAsia" w:hint="eastAsia"/>
          <w:sz w:val="24"/>
          <w:szCs w:val="24"/>
        </w:rPr>
        <w:t>的一种手段和途径，各行各业将继续面临新的机遇与挑战；电、蒸汽以及动力成本的提高将对行业产生一定影响。</w:t>
      </w:r>
      <w:proofErr w:type="gramStart"/>
      <w:r w:rsidRPr="000F0518">
        <w:rPr>
          <w:rFonts w:asciiTheme="minorEastAsia" w:eastAsiaTheme="minorEastAsia" w:hAnsiTheme="minorEastAsia" w:hint="eastAsia"/>
          <w:sz w:val="24"/>
          <w:szCs w:val="24"/>
        </w:rPr>
        <w:t>双碳政策</w:t>
      </w:r>
      <w:proofErr w:type="gramEnd"/>
      <w:r w:rsidRPr="000F0518">
        <w:rPr>
          <w:rFonts w:asciiTheme="minorEastAsia" w:eastAsiaTheme="minorEastAsia" w:hAnsiTheme="minorEastAsia" w:hint="eastAsia"/>
          <w:sz w:val="24"/>
          <w:szCs w:val="24"/>
        </w:rPr>
        <w:t>下，再生优质聚酯纤维的生产及应用将得到青睐。</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当前，我国纺织行业正处于转型升级的关键时期，同时面临着原燃料成本上升、环保与节能压力大、国际形势复杂等诸多挑战，智能制造和绿色制造将成为行业转型升级和企业提质增效的必然选择。随着纤维应用领域的不断扩展和人们消费能力的增强，全球纤维加工总量仍以一定的速度增长。产品的高性能化、差别化、可再生等将是一</w:t>
      </w:r>
      <w:proofErr w:type="gramStart"/>
      <w:r w:rsidRPr="000F0518">
        <w:rPr>
          <w:rFonts w:asciiTheme="minorEastAsia" w:eastAsiaTheme="minorEastAsia" w:hAnsiTheme="minorEastAsia" w:hint="eastAsia"/>
          <w:sz w:val="24"/>
          <w:szCs w:val="24"/>
        </w:rPr>
        <w:t>众传统</w:t>
      </w:r>
      <w:proofErr w:type="gramEnd"/>
      <w:r w:rsidRPr="000F0518">
        <w:rPr>
          <w:rFonts w:asciiTheme="minorEastAsia" w:eastAsiaTheme="minorEastAsia" w:hAnsiTheme="minorEastAsia" w:hint="eastAsia"/>
          <w:sz w:val="24"/>
          <w:szCs w:val="24"/>
        </w:rPr>
        <w:t>化纤生产企业发力的方向，这必将给企业带来更丰厚的业绩回报的同时，将整个行业推向新的台阶。</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w:t>
      </w:r>
      <w:r w:rsidRPr="000F0518">
        <w:rPr>
          <w:rFonts w:asciiTheme="minorEastAsia" w:eastAsiaTheme="minorEastAsia" w:hAnsiTheme="minorEastAsia"/>
          <w:sz w:val="24"/>
          <w:szCs w:val="24"/>
        </w:rPr>
        <w:t>2</w:t>
      </w:r>
      <w:r w:rsidRPr="000F0518">
        <w:rPr>
          <w:rFonts w:asciiTheme="minorEastAsia" w:eastAsiaTheme="minorEastAsia" w:hAnsiTheme="minorEastAsia" w:hint="eastAsia"/>
          <w:sz w:val="24"/>
          <w:szCs w:val="24"/>
        </w:rPr>
        <w:t>）石化仓储物流行业</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石化工业在我国经济发展中具有战略性意义，是重要的基础性产业。石化产品的生产、消费、使用过程中需要通过物流环节实现石化产品上下游产业链的有效贯通，从而催生了大量的石化物流市场需求，逐步形成了长江三角洲、珠江三角洲和环渤海等石化物流基地。</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石化产业和物流产业实现资源整合，是未来石化物流业的发展趋势，其主要特征是以港口为核心的运输系统的整合并依托物流园区的大型石油化工物流设施，从而推动石化园区实现生产装置的集约化和装置之间的原料互供，以提高原料和能源的综合利用率。</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近年来，随着国民经济持续较快增长，产业结构不断优化，对物流服务的需求持续扩张，物流业获得了长足发展。从结构看，受传统产业转型升级步伐加快，电子商务、信息平台等新产业、新业态加速发展等因素影响，物流需求结构继续优化。一方面钢铁、煤炭、水泥等大宗商品物流需求增速进一步放缓。另一方面与民生相关的消费类物流需求保持较快增长。</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仓储物流方面，随着宏观经济增速放缓，仓储业发展速度亦有所减缓，但行业总体运行形势仍较平稳，各项指标仍保持逐年增长状态。</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从物流业发展趋势看，企业物流分离外包速度加快，产业融合与联动趋势更加明显。随着物流业发展，企业物流观念逐步由</w:t>
      </w:r>
      <w:r w:rsidRPr="000F0518">
        <w:rPr>
          <w:rFonts w:asciiTheme="minorEastAsia" w:eastAsiaTheme="minorEastAsia" w:hAnsiTheme="minorEastAsia"/>
          <w:sz w:val="24"/>
          <w:szCs w:val="24"/>
        </w:rPr>
        <w:t>“</w:t>
      </w:r>
      <w:r w:rsidRPr="000F0518">
        <w:rPr>
          <w:rFonts w:asciiTheme="minorEastAsia" w:eastAsiaTheme="minorEastAsia" w:hAnsiTheme="minorEastAsia" w:hint="eastAsia"/>
          <w:sz w:val="24"/>
          <w:szCs w:val="24"/>
        </w:rPr>
        <w:t>小而全，大而全</w:t>
      </w:r>
      <w:r w:rsidRPr="000F0518">
        <w:rPr>
          <w:rFonts w:asciiTheme="minorEastAsia" w:eastAsiaTheme="minorEastAsia" w:hAnsiTheme="minorEastAsia"/>
          <w:sz w:val="24"/>
          <w:szCs w:val="24"/>
        </w:rPr>
        <w:t>”</w:t>
      </w:r>
      <w:r w:rsidRPr="000F0518">
        <w:rPr>
          <w:rFonts w:asciiTheme="minorEastAsia" w:eastAsiaTheme="minorEastAsia" w:hAnsiTheme="minorEastAsia" w:hint="eastAsia"/>
          <w:sz w:val="24"/>
          <w:szCs w:val="24"/>
        </w:rPr>
        <w:t>向</w:t>
      </w:r>
      <w:r w:rsidRPr="000F0518">
        <w:rPr>
          <w:rFonts w:asciiTheme="minorEastAsia" w:eastAsiaTheme="minorEastAsia" w:hAnsiTheme="minorEastAsia"/>
          <w:sz w:val="24"/>
          <w:szCs w:val="24"/>
        </w:rPr>
        <w:t>“</w:t>
      </w:r>
      <w:r w:rsidRPr="000F0518">
        <w:rPr>
          <w:rFonts w:asciiTheme="minorEastAsia" w:eastAsiaTheme="minorEastAsia" w:hAnsiTheme="minorEastAsia" w:hint="eastAsia"/>
          <w:sz w:val="24"/>
          <w:szCs w:val="24"/>
        </w:rPr>
        <w:t>主辅分</w:t>
      </w:r>
      <w:r w:rsidRPr="000F0518">
        <w:rPr>
          <w:rFonts w:asciiTheme="minorEastAsia" w:eastAsiaTheme="minorEastAsia" w:hAnsiTheme="minorEastAsia" w:hint="eastAsia"/>
          <w:sz w:val="24"/>
          <w:szCs w:val="24"/>
        </w:rPr>
        <w:lastRenderedPageBreak/>
        <w:t>离、服务外包</w:t>
      </w:r>
      <w:r w:rsidRPr="000F0518">
        <w:rPr>
          <w:rFonts w:asciiTheme="minorEastAsia" w:eastAsiaTheme="minorEastAsia" w:hAnsiTheme="minorEastAsia"/>
          <w:sz w:val="24"/>
          <w:szCs w:val="24"/>
        </w:rPr>
        <w:t>”</w:t>
      </w:r>
      <w:r w:rsidRPr="000F0518">
        <w:rPr>
          <w:rFonts w:asciiTheme="minorEastAsia" w:eastAsiaTheme="minorEastAsia" w:hAnsiTheme="minorEastAsia" w:hint="eastAsia"/>
          <w:sz w:val="24"/>
          <w:szCs w:val="24"/>
        </w:rPr>
        <w:t>转变。企业物流外包由简单的运输、仓储业务环节向增值服务和一体化物流模式延伸。物流企业为制造企业提供一体化的供应链服务，参与了制造企业生产、供应和销售物流的全过程。制造业和物流业融合，二产与三产互相联动、融合发展已成为物流发展的新趋势。</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p>
    <w:p w:rsidR="000F0518" w:rsidRPr="000F0518" w:rsidRDefault="000F0518" w:rsidP="000F0518">
      <w:pPr>
        <w:adjustRightInd w:val="0"/>
        <w:snapToGrid w:val="0"/>
        <w:spacing w:line="360" w:lineRule="auto"/>
        <w:ind w:firstLine="482"/>
        <w:rPr>
          <w:rFonts w:asciiTheme="minorEastAsia" w:eastAsiaTheme="minorEastAsia" w:hAnsiTheme="minorEastAsia"/>
          <w:b/>
          <w:sz w:val="24"/>
          <w:szCs w:val="24"/>
        </w:rPr>
      </w:pPr>
      <w:r w:rsidRPr="000F0518">
        <w:rPr>
          <w:rFonts w:asciiTheme="minorEastAsia" w:eastAsiaTheme="minorEastAsia" w:hAnsiTheme="minorEastAsia"/>
          <w:b/>
          <w:sz w:val="24"/>
          <w:szCs w:val="24"/>
        </w:rPr>
        <w:t>2</w:t>
      </w:r>
      <w:r w:rsidRPr="000F0518">
        <w:rPr>
          <w:rFonts w:asciiTheme="minorEastAsia" w:eastAsiaTheme="minorEastAsia" w:hAnsiTheme="minorEastAsia" w:hint="eastAsia"/>
          <w:b/>
          <w:sz w:val="24"/>
          <w:szCs w:val="24"/>
        </w:rPr>
        <w:t>、公司发展战略</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公司董事会根据国家经济形势结合公司实际，经过审慎研究和充分论证，制订了公司产融结合的战略目标。将“处于先进产业，体量规模适宜，具有可控技术特征的产业资产”作为公司产业转型的方向。</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p>
    <w:p w:rsidR="000F0518" w:rsidRPr="000F0518" w:rsidRDefault="000F0518" w:rsidP="000F0518">
      <w:pPr>
        <w:adjustRightInd w:val="0"/>
        <w:snapToGrid w:val="0"/>
        <w:spacing w:line="360" w:lineRule="auto"/>
        <w:ind w:firstLine="482"/>
        <w:rPr>
          <w:rFonts w:asciiTheme="minorEastAsia" w:eastAsiaTheme="minorEastAsia" w:hAnsiTheme="minorEastAsia"/>
          <w:b/>
          <w:sz w:val="24"/>
          <w:szCs w:val="24"/>
        </w:rPr>
      </w:pPr>
      <w:r w:rsidRPr="000F0518">
        <w:rPr>
          <w:rFonts w:asciiTheme="minorEastAsia" w:eastAsiaTheme="minorEastAsia" w:hAnsiTheme="minorEastAsia"/>
          <w:b/>
          <w:sz w:val="24"/>
          <w:szCs w:val="24"/>
        </w:rPr>
        <w:t>3</w:t>
      </w:r>
      <w:r w:rsidRPr="000F0518">
        <w:rPr>
          <w:rFonts w:asciiTheme="minorEastAsia" w:eastAsiaTheme="minorEastAsia" w:hAnsiTheme="minorEastAsia" w:hint="eastAsia"/>
          <w:b/>
          <w:sz w:val="24"/>
          <w:szCs w:val="24"/>
        </w:rPr>
        <w:t>、经营计划</w:t>
      </w:r>
    </w:p>
    <w:p w:rsidR="00550F30" w:rsidRPr="000F0518" w:rsidRDefault="00550F30" w:rsidP="00550F30">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公司</w:t>
      </w:r>
      <w:r w:rsidRPr="000F0518">
        <w:rPr>
          <w:rFonts w:asciiTheme="minorEastAsia" w:eastAsiaTheme="minorEastAsia" w:hAnsiTheme="minorEastAsia"/>
          <w:sz w:val="24"/>
          <w:szCs w:val="24"/>
        </w:rPr>
        <w:t>20</w:t>
      </w:r>
      <w:r w:rsidRPr="000F0518">
        <w:rPr>
          <w:rFonts w:asciiTheme="minorEastAsia" w:eastAsiaTheme="minorEastAsia" w:hAnsiTheme="minorEastAsia" w:hint="eastAsia"/>
          <w:sz w:val="24"/>
          <w:szCs w:val="24"/>
        </w:rPr>
        <w:t>21年度经营计划实际完成情况：根据年初制订的经营计划，报告期内，公司在董事会的领导下，紧紧围绕战略规划，积极进取</w:t>
      </w:r>
      <w:r>
        <w:rPr>
          <w:rFonts w:asciiTheme="minorEastAsia" w:eastAsiaTheme="minorEastAsia" w:hAnsiTheme="minorEastAsia" w:hint="eastAsia"/>
          <w:sz w:val="24"/>
          <w:szCs w:val="24"/>
        </w:rPr>
        <w:t>，</w:t>
      </w:r>
      <w:r w:rsidRPr="00E32CFD">
        <w:rPr>
          <w:rFonts w:asciiTheme="minorEastAsia" w:eastAsiaTheme="minorEastAsia" w:hAnsiTheme="minorEastAsia" w:cs="Arial" w:hint="eastAsia"/>
          <w:sz w:val="24"/>
          <w:szCs w:val="24"/>
        </w:rPr>
        <w:t>公司主营业务收入实现稳步增长</w:t>
      </w:r>
      <w:r w:rsidRPr="000F051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华西</w:t>
      </w:r>
      <w:r w:rsidRPr="000F0518">
        <w:rPr>
          <w:rFonts w:asciiTheme="minorEastAsia" w:eastAsiaTheme="minorEastAsia" w:hAnsiTheme="minorEastAsia" w:hint="eastAsia"/>
          <w:sz w:val="24"/>
          <w:szCs w:val="24"/>
        </w:rPr>
        <w:t>码头主营业务完成了年度经营目标及各项重点工作，</w:t>
      </w:r>
      <w:r>
        <w:rPr>
          <w:rFonts w:asciiTheme="minorEastAsia" w:eastAsiaTheme="minorEastAsia" w:hAnsiTheme="minorEastAsia" w:hint="eastAsia"/>
          <w:sz w:val="24"/>
          <w:szCs w:val="24"/>
        </w:rPr>
        <w:t>2021年实现</w:t>
      </w:r>
      <w:r w:rsidRPr="000F0518">
        <w:rPr>
          <w:rFonts w:asciiTheme="minorEastAsia" w:eastAsiaTheme="minorEastAsia" w:hAnsiTheme="minorEastAsia" w:hint="eastAsia"/>
          <w:sz w:val="24"/>
          <w:szCs w:val="24"/>
        </w:rPr>
        <w:t>净利润较上年同期增长8.90</w:t>
      </w:r>
      <w:r w:rsidRPr="000F0518">
        <w:rPr>
          <w:rFonts w:asciiTheme="minorEastAsia" w:eastAsiaTheme="minorEastAsia" w:hAnsiTheme="minorEastAsia"/>
          <w:sz w:val="24"/>
          <w:szCs w:val="24"/>
        </w:rPr>
        <w:t>%</w:t>
      </w:r>
      <w:r w:rsidRPr="000F0518">
        <w:rPr>
          <w:rFonts w:asciiTheme="minorEastAsia" w:eastAsiaTheme="minorEastAsia" w:hAnsiTheme="minorEastAsia" w:hint="eastAsia"/>
          <w:sz w:val="24"/>
          <w:szCs w:val="24"/>
        </w:rPr>
        <w:t>。</w:t>
      </w:r>
      <w:r w:rsidRPr="00E32CFD">
        <w:rPr>
          <w:rFonts w:asciiTheme="minorEastAsia" w:eastAsiaTheme="minorEastAsia" w:hAnsiTheme="minorEastAsia" w:cs="Arial" w:hint="eastAsia"/>
          <w:sz w:val="24"/>
          <w:szCs w:val="24"/>
        </w:rPr>
        <w:t>由于下半年受</w:t>
      </w:r>
      <w:r w:rsidRPr="00E32CFD">
        <w:rPr>
          <w:rFonts w:asciiTheme="minorEastAsia" w:eastAsiaTheme="minorEastAsia" w:hAnsiTheme="minorEastAsia" w:cs="Arial"/>
          <w:sz w:val="24"/>
          <w:szCs w:val="24"/>
        </w:rPr>
        <w:t>“</w:t>
      </w:r>
      <w:r w:rsidRPr="00E32CFD">
        <w:rPr>
          <w:rFonts w:asciiTheme="minorEastAsia" w:eastAsiaTheme="minorEastAsia" w:hAnsiTheme="minorEastAsia" w:cs="Arial" w:hint="eastAsia"/>
          <w:sz w:val="24"/>
          <w:szCs w:val="24"/>
        </w:rPr>
        <w:t>能耗双控</w:t>
      </w:r>
      <w:r w:rsidRPr="00E32CFD">
        <w:rPr>
          <w:rFonts w:asciiTheme="minorEastAsia" w:eastAsiaTheme="minorEastAsia" w:hAnsiTheme="minorEastAsia" w:cs="Arial"/>
          <w:sz w:val="24"/>
          <w:szCs w:val="24"/>
        </w:rPr>
        <w:t>”</w:t>
      </w:r>
      <w:r w:rsidRPr="00E32CFD">
        <w:rPr>
          <w:rFonts w:asciiTheme="minorEastAsia" w:eastAsiaTheme="minorEastAsia" w:hAnsiTheme="minorEastAsia" w:cs="Arial" w:hint="eastAsia"/>
          <w:sz w:val="24"/>
          <w:szCs w:val="24"/>
        </w:rPr>
        <w:t>等政策的影响，能源价格大幅上涨，导致加工成本上升，涤纶短纤维产品全年实现毛利</w:t>
      </w:r>
      <w:r w:rsidRPr="00E32CFD">
        <w:rPr>
          <w:rFonts w:asciiTheme="minorEastAsia" w:eastAsiaTheme="minorEastAsia" w:hAnsiTheme="minorEastAsia" w:cs="Arial"/>
          <w:sz w:val="24"/>
          <w:szCs w:val="24"/>
        </w:rPr>
        <w:t>1.14</w:t>
      </w:r>
      <w:r w:rsidRPr="00E32CFD">
        <w:rPr>
          <w:rFonts w:asciiTheme="minorEastAsia" w:eastAsiaTheme="minorEastAsia" w:hAnsiTheme="minorEastAsia" w:cs="Arial" w:hint="eastAsia"/>
          <w:sz w:val="24"/>
          <w:szCs w:val="24"/>
        </w:rPr>
        <w:t>亿元，较上年度减少了</w:t>
      </w:r>
      <w:r w:rsidRPr="00E32CFD">
        <w:rPr>
          <w:rFonts w:asciiTheme="minorEastAsia" w:eastAsiaTheme="minorEastAsia" w:hAnsiTheme="minorEastAsia" w:cs="Arial"/>
          <w:sz w:val="24"/>
          <w:szCs w:val="24"/>
        </w:rPr>
        <w:t>9.16%</w:t>
      </w:r>
      <w:r w:rsidRPr="00E32CFD">
        <w:rPr>
          <w:rFonts w:asciiTheme="minorEastAsia" w:eastAsiaTheme="minorEastAsia" w:hAnsiTheme="minorEastAsia" w:cs="Arial" w:hint="eastAsia"/>
          <w:sz w:val="24"/>
          <w:szCs w:val="24"/>
        </w:rPr>
        <w:t>。</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为了切实履行公司制定的战略目标，实现公司稳健发展，强化公司可持续性发展能力，公司</w:t>
      </w:r>
      <w:r w:rsidRPr="000F0518">
        <w:rPr>
          <w:rFonts w:asciiTheme="minorEastAsia" w:eastAsiaTheme="minorEastAsia" w:hAnsiTheme="minorEastAsia"/>
          <w:sz w:val="24"/>
          <w:szCs w:val="24"/>
        </w:rPr>
        <w:t>20</w:t>
      </w:r>
      <w:r w:rsidRPr="000F0518">
        <w:rPr>
          <w:rFonts w:asciiTheme="minorEastAsia" w:eastAsiaTheme="minorEastAsia" w:hAnsiTheme="minorEastAsia" w:hint="eastAsia"/>
          <w:sz w:val="24"/>
          <w:szCs w:val="24"/>
        </w:rPr>
        <w:t>22年度拟实施的具体计划如下：</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w:t>
      </w:r>
      <w:r w:rsidRPr="000F0518">
        <w:rPr>
          <w:rFonts w:asciiTheme="minorEastAsia" w:eastAsiaTheme="minorEastAsia" w:hAnsiTheme="minorEastAsia"/>
          <w:sz w:val="24"/>
          <w:szCs w:val="24"/>
        </w:rPr>
        <w:t>1</w:t>
      </w:r>
      <w:r w:rsidRPr="000F0518">
        <w:rPr>
          <w:rFonts w:asciiTheme="minorEastAsia" w:eastAsiaTheme="minorEastAsia" w:hAnsiTheme="minorEastAsia" w:hint="eastAsia"/>
          <w:sz w:val="24"/>
          <w:szCs w:val="24"/>
        </w:rPr>
        <w:t>）涤纶短纤维业务</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贯彻稳健经营策略，提高产品质量，提升技术创新和研发能力，提高完善生产工艺和技术装备水平，优化产品结构，重点发展差别化、功能化、新型聚酯纤维高端产品，保持在国内同行业中规模、质量、品种和成本方面的优势地位，增强抵御市场风险能力。</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坚持多品种开发，拓展产品使用领域，提高产品差别化率，为全产全销提供技术支持。主要产品开发项目有：车用内饰涤纶短纤维，主要强调环保健康，低VOC；细旦有光涤纶短纤维，以更细的纤维，增加纱线截面纤维根数，达到提升纱线强度，手感更柔软，毛细现象更明显，有更好的吸湿排汗效果。</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在产品营销上，坚持以市场需求为导向，坚持深度开发国内市场和拓展国外市场相结合的营销策略，通过各种渠道，采取多种措施，建立广泛稳定的客户源</w:t>
      </w:r>
      <w:r w:rsidRPr="000F0518">
        <w:rPr>
          <w:rFonts w:asciiTheme="minorEastAsia" w:eastAsiaTheme="minorEastAsia" w:hAnsiTheme="minorEastAsia" w:hint="eastAsia"/>
          <w:sz w:val="24"/>
          <w:szCs w:val="24"/>
        </w:rPr>
        <w:lastRenderedPageBreak/>
        <w:t>的基础上，优选客户。实施差异化市场战略，对新产品进行准确的市场定位和细分，针对不同市场、不同用户需求，开发差别化、多功能产品，提高引领市场的能力。充分利用原料和产品的金融属性，通过期现结合的方式实现营销方式的创新，提高市场风险防御能力。</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基于上述计划，</w:t>
      </w:r>
      <w:r w:rsidRPr="000F0518">
        <w:rPr>
          <w:rFonts w:asciiTheme="minorEastAsia" w:eastAsiaTheme="minorEastAsia" w:hAnsiTheme="minorEastAsia"/>
          <w:sz w:val="24"/>
          <w:szCs w:val="24"/>
        </w:rPr>
        <w:t>20</w:t>
      </w:r>
      <w:r w:rsidRPr="000F0518">
        <w:rPr>
          <w:rFonts w:asciiTheme="minorEastAsia" w:eastAsiaTheme="minorEastAsia" w:hAnsiTheme="minorEastAsia" w:hint="eastAsia"/>
          <w:sz w:val="24"/>
          <w:szCs w:val="24"/>
        </w:rPr>
        <w:t>22年化纤业务的经营目标为销售收入和利润规模在</w:t>
      </w:r>
      <w:r w:rsidRPr="000F0518">
        <w:rPr>
          <w:rFonts w:asciiTheme="minorEastAsia" w:eastAsiaTheme="minorEastAsia" w:hAnsiTheme="minorEastAsia"/>
          <w:sz w:val="24"/>
          <w:szCs w:val="24"/>
        </w:rPr>
        <w:t>20</w:t>
      </w:r>
      <w:r w:rsidRPr="000F0518">
        <w:rPr>
          <w:rFonts w:asciiTheme="minorEastAsia" w:eastAsiaTheme="minorEastAsia" w:hAnsiTheme="minorEastAsia" w:hint="eastAsia"/>
          <w:sz w:val="24"/>
          <w:szCs w:val="24"/>
        </w:rPr>
        <w:t>21年度基础上略有增长。</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w:t>
      </w:r>
      <w:r w:rsidRPr="000F0518">
        <w:rPr>
          <w:rFonts w:asciiTheme="minorEastAsia" w:eastAsiaTheme="minorEastAsia" w:hAnsiTheme="minorEastAsia"/>
          <w:sz w:val="24"/>
          <w:szCs w:val="24"/>
        </w:rPr>
        <w:t>2</w:t>
      </w:r>
      <w:r w:rsidRPr="000F0518">
        <w:rPr>
          <w:rFonts w:asciiTheme="minorEastAsia" w:eastAsiaTheme="minorEastAsia" w:hAnsiTheme="minorEastAsia" w:hint="eastAsia"/>
          <w:sz w:val="24"/>
          <w:szCs w:val="24"/>
        </w:rPr>
        <w:t>）石化仓储业务</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公司自进入化工仓储物流至今，液态化工品仓储业务已经发展成为公司具有较强实力的业务，做大</w:t>
      </w:r>
      <w:proofErr w:type="gramStart"/>
      <w:r w:rsidRPr="000F0518">
        <w:rPr>
          <w:rFonts w:asciiTheme="minorEastAsia" w:eastAsiaTheme="minorEastAsia" w:hAnsiTheme="minorEastAsia" w:hint="eastAsia"/>
          <w:sz w:val="24"/>
          <w:szCs w:val="24"/>
        </w:rPr>
        <w:t>做强该业务</w:t>
      </w:r>
      <w:proofErr w:type="gramEnd"/>
      <w:r w:rsidRPr="000F0518">
        <w:rPr>
          <w:rFonts w:asciiTheme="minorEastAsia" w:eastAsiaTheme="minorEastAsia" w:hAnsiTheme="minorEastAsia" w:hint="eastAsia"/>
          <w:sz w:val="24"/>
          <w:szCs w:val="24"/>
        </w:rPr>
        <w:t>是公司保持稳定发展的重要基础。公司将立足现有，着眼长远，提升公司安全环保水平，适应国家对</w:t>
      </w:r>
      <w:proofErr w:type="gramStart"/>
      <w:r w:rsidRPr="000F0518">
        <w:rPr>
          <w:rFonts w:asciiTheme="minorEastAsia" w:eastAsiaTheme="minorEastAsia" w:hAnsiTheme="minorEastAsia" w:hint="eastAsia"/>
          <w:sz w:val="24"/>
          <w:szCs w:val="24"/>
        </w:rPr>
        <w:t>危化品</w:t>
      </w:r>
      <w:proofErr w:type="gramEnd"/>
      <w:r w:rsidRPr="000F0518">
        <w:rPr>
          <w:rFonts w:asciiTheme="minorEastAsia" w:eastAsiaTheme="minorEastAsia" w:hAnsiTheme="minorEastAsia" w:hint="eastAsia"/>
          <w:sz w:val="24"/>
          <w:szCs w:val="24"/>
        </w:rPr>
        <w:t>仓储企业的安全环保要求，进一步优化仓储布局，优化储存品种，根据国内外化工品市场的变化，调整国内外及进出口仓储品种，继续加大揽货力度，加强客户关系，做强优势品种，保证优势品种的总量，努力提升仓储附加值。同时，公司继续依托政策优势和区域优势，提升公司的品牌、规模和管理优势，完善公司治理结构，将优质服务作为确保存量、做大增量的重要手段，巩固并创新现有业务，拓展供应链增值服务，不断提升企业内在质量和综合竞争力，促进公司持续健康发展。</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公司未来计划在做强、做优、做大现有仓储业务的基础上，提升公司的软硬件水平，随着现代信息技术的飞速发展，开启了万物互联的新时代，公司高度重视智能化和信息化建设，构建智慧物流体系是公司紧跟时代发展和保持行业领先地位的必需要求。未来，公司将充分利用数字化、物联网、AI等新时代技术，构造智慧物流体系，提升整个仓储物流系统的自动化、智能化水平，为客户带来更便利快捷的优质服务，进一步增强公司竞争力。</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基于上述计划，</w:t>
      </w:r>
      <w:r w:rsidRPr="000F0518">
        <w:rPr>
          <w:rFonts w:asciiTheme="minorEastAsia" w:eastAsiaTheme="minorEastAsia" w:hAnsiTheme="minorEastAsia"/>
          <w:sz w:val="24"/>
          <w:szCs w:val="24"/>
        </w:rPr>
        <w:t>202</w:t>
      </w:r>
      <w:r w:rsidRPr="000F0518">
        <w:rPr>
          <w:rFonts w:asciiTheme="minorEastAsia" w:eastAsiaTheme="minorEastAsia" w:hAnsiTheme="minorEastAsia" w:hint="eastAsia"/>
          <w:sz w:val="24"/>
          <w:szCs w:val="24"/>
        </w:rPr>
        <w:t>2年石化仓储业务的经营目标为销售收入和利润规模在</w:t>
      </w:r>
      <w:r w:rsidRPr="000F0518">
        <w:rPr>
          <w:rFonts w:asciiTheme="minorEastAsia" w:eastAsiaTheme="minorEastAsia" w:hAnsiTheme="minorEastAsia"/>
          <w:sz w:val="24"/>
          <w:szCs w:val="24"/>
        </w:rPr>
        <w:t>202</w:t>
      </w:r>
      <w:r w:rsidRPr="000F0518">
        <w:rPr>
          <w:rFonts w:asciiTheme="minorEastAsia" w:eastAsiaTheme="minorEastAsia" w:hAnsiTheme="minorEastAsia" w:hint="eastAsia"/>
          <w:sz w:val="24"/>
          <w:szCs w:val="24"/>
        </w:rPr>
        <w:t>1年度基础上有所增长。</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上述经营目标并不代表公司对2022年度的盈利预测，能否实现取决于市场状况变化、经营团队的努力程度等多种因素，存在很大的不确定性，请投资者特别注意。</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p>
    <w:p w:rsidR="000F0518" w:rsidRPr="000F0518" w:rsidRDefault="000F0518" w:rsidP="000F0518">
      <w:pPr>
        <w:adjustRightInd w:val="0"/>
        <w:snapToGrid w:val="0"/>
        <w:spacing w:line="360" w:lineRule="auto"/>
        <w:ind w:firstLine="482"/>
        <w:rPr>
          <w:rFonts w:asciiTheme="minorEastAsia" w:eastAsiaTheme="minorEastAsia" w:hAnsiTheme="minorEastAsia"/>
          <w:b/>
          <w:sz w:val="24"/>
          <w:szCs w:val="24"/>
        </w:rPr>
      </w:pPr>
      <w:r w:rsidRPr="000F0518">
        <w:rPr>
          <w:rFonts w:asciiTheme="minorEastAsia" w:eastAsiaTheme="minorEastAsia" w:hAnsiTheme="minorEastAsia"/>
          <w:b/>
          <w:sz w:val="24"/>
          <w:szCs w:val="24"/>
        </w:rPr>
        <w:t>4</w:t>
      </w:r>
      <w:r w:rsidRPr="000F0518">
        <w:rPr>
          <w:rFonts w:asciiTheme="minorEastAsia" w:eastAsiaTheme="minorEastAsia" w:hAnsiTheme="minorEastAsia" w:hint="eastAsia"/>
          <w:b/>
          <w:sz w:val="24"/>
          <w:szCs w:val="24"/>
        </w:rPr>
        <w:t>、可能面对的风险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lastRenderedPageBreak/>
        <w:t>（</w:t>
      </w:r>
      <w:r w:rsidRPr="000F0518">
        <w:rPr>
          <w:rFonts w:asciiTheme="minorEastAsia" w:eastAsiaTheme="minorEastAsia" w:hAnsiTheme="minorEastAsia"/>
          <w:sz w:val="24"/>
          <w:szCs w:val="24"/>
        </w:rPr>
        <w:t>1</w:t>
      </w:r>
      <w:r w:rsidRPr="000F0518">
        <w:rPr>
          <w:rFonts w:asciiTheme="minorEastAsia" w:eastAsiaTheme="minorEastAsia" w:hAnsiTheme="minorEastAsia" w:hint="eastAsia"/>
          <w:sz w:val="24"/>
          <w:szCs w:val="24"/>
        </w:rPr>
        <w:t>）宏观政策风险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公司所处的纺织化纤行业与国民经济和国民生活息息相关，受到政府和社会各界的密切关注，同时，公司产品市场是全球性市场，汇率的波动将会对公司外销利润带来不确定影响。从长期看，宏观调控措施将影响纺织化纤市场的总体供求关系、产品供应结构等，并可能使相关市场短期内产生较大波动。如果公司不能适应国家的宏观调控政策并及时做出相应的业务策略调整，将可能对公司的经营成果和未来发展构成不利影响。</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w:t>
      </w:r>
      <w:r w:rsidRPr="000F0518">
        <w:rPr>
          <w:rFonts w:asciiTheme="minorEastAsia" w:eastAsiaTheme="minorEastAsia" w:hAnsiTheme="minorEastAsia"/>
          <w:sz w:val="24"/>
          <w:szCs w:val="24"/>
        </w:rPr>
        <w:t>2</w:t>
      </w:r>
      <w:r w:rsidRPr="000F0518">
        <w:rPr>
          <w:rFonts w:asciiTheme="minorEastAsia" w:eastAsiaTheme="minorEastAsia" w:hAnsiTheme="minorEastAsia" w:hint="eastAsia"/>
          <w:sz w:val="24"/>
          <w:szCs w:val="24"/>
        </w:rPr>
        <w:t>）日常经营和管理风险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①化纤行业周期性波动风险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公司所处化纤行业为基础性行业，在国民经济中占据重要地位。它是石化产业链的中端行业，其上游为石油化工类产品，下游为纱线、面料等纺织类产品。由于化纤行业的上</w:t>
      </w:r>
      <w:proofErr w:type="gramStart"/>
      <w:r w:rsidRPr="000F0518">
        <w:rPr>
          <w:rFonts w:asciiTheme="minorEastAsia" w:eastAsiaTheme="minorEastAsia" w:hAnsiTheme="minorEastAsia" w:hint="eastAsia"/>
          <w:sz w:val="24"/>
          <w:szCs w:val="24"/>
        </w:rPr>
        <w:t>下游</w:t>
      </w:r>
      <w:r w:rsidRPr="000F0518">
        <w:rPr>
          <w:rFonts w:asciiTheme="minorEastAsia" w:eastAsiaTheme="minorEastAsia" w:hAnsiTheme="minorEastAsia"/>
          <w:sz w:val="24"/>
          <w:szCs w:val="24"/>
        </w:rPr>
        <w:t>——</w:t>
      </w:r>
      <w:proofErr w:type="gramEnd"/>
      <w:r w:rsidRPr="000F0518">
        <w:rPr>
          <w:rFonts w:asciiTheme="minorEastAsia" w:eastAsiaTheme="minorEastAsia" w:hAnsiTheme="minorEastAsia" w:hint="eastAsia"/>
          <w:sz w:val="24"/>
          <w:szCs w:val="24"/>
        </w:rPr>
        <w:t>石化和纺织分属周期性行业和出口导向型行业，因此化纤行业整体发展存在明显的周期性波动，公司下游客户是劳动密集型和出口依赖型行业，受整体行业影响及上下游产品价格影响，公司主要产品涤纶短纤维的价格也呈波动态势，产品价格波动对公司经营业绩的影响非常显著，公司未来的经营业绩同样将面临产品市场价格周期性波动的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②化纤行业市场竞争风险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化纤行业为完全市场竞争行业，由于国内外化纤设备的技术工艺基本成熟，也大大降低了行业的投资成本。较低的行业门槛导致众多的市场主体加入竞争，激烈的竞争进一步降低了行业的利润水平。由于市场过于偏重于对数量的要求，大部分生产企业过度扩张常规化产能，科研投入不足，行业集中度不高，现有产能中同质化产品过剩。公司若不能及时提高产品层次，生产市场所需差别化及特种纤维等高端产品，经营业绩有下滑的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③原材料价格波动风险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公司涤纶短纤维产品的主要原料为精对苯二甲酸和乙二醇，原材料价格变化对公司毛利影响显著。受原油价格及经济金融环境的影响，上述原材料价格一直处于不断波动中，原材料价格的波动不可避免地给公司经营业绩产生较大的影响。</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④石化仓储业务</w:t>
      </w:r>
      <w:proofErr w:type="gramStart"/>
      <w:r w:rsidRPr="000F0518">
        <w:rPr>
          <w:rFonts w:asciiTheme="minorEastAsia" w:eastAsiaTheme="minorEastAsia" w:hAnsiTheme="minorEastAsia" w:hint="eastAsia"/>
          <w:sz w:val="24"/>
          <w:szCs w:val="24"/>
        </w:rPr>
        <w:t>内延</w:t>
      </w:r>
      <w:proofErr w:type="gramEnd"/>
      <w:r w:rsidRPr="000F0518">
        <w:rPr>
          <w:rFonts w:asciiTheme="minorEastAsia" w:eastAsiaTheme="minorEastAsia" w:hAnsiTheme="minorEastAsia" w:hint="eastAsia"/>
          <w:sz w:val="24"/>
          <w:szCs w:val="24"/>
        </w:rPr>
        <w:t>发展受限的风险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对于石化仓储企业来说，码头岸线及土地资源是企业发展的关键性资源。公司的仓储业务对码头和土地的依赖性较高。目前，公司无新增液体化工专用码头</w:t>
      </w:r>
      <w:r w:rsidRPr="000F0518">
        <w:rPr>
          <w:rFonts w:asciiTheme="minorEastAsia" w:eastAsiaTheme="minorEastAsia" w:hAnsiTheme="minorEastAsia" w:hint="eastAsia"/>
          <w:sz w:val="24"/>
          <w:szCs w:val="24"/>
        </w:rPr>
        <w:lastRenderedPageBreak/>
        <w:t>资源，且土地供给也受到限制，面临</w:t>
      </w:r>
      <w:proofErr w:type="gramStart"/>
      <w:r w:rsidRPr="000F0518">
        <w:rPr>
          <w:rFonts w:asciiTheme="minorEastAsia" w:eastAsiaTheme="minorEastAsia" w:hAnsiTheme="minorEastAsia" w:hint="eastAsia"/>
          <w:sz w:val="24"/>
          <w:szCs w:val="24"/>
        </w:rPr>
        <w:t>内延</w:t>
      </w:r>
      <w:proofErr w:type="gramEnd"/>
      <w:r w:rsidRPr="000F0518">
        <w:rPr>
          <w:rFonts w:asciiTheme="minorEastAsia" w:eastAsiaTheme="minorEastAsia" w:hAnsiTheme="minorEastAsia" w:hint="eastAsia"/>
          <w:sz w:val="24"/>
          <w:szCs w:val="24"/>
        </w:rPr>
        <w:t>发展受限的风险。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⑤安全生产风险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公司库区存储的货品大多数是易燃、易爆、有毒或腐蚀性的高危液体化工产品，若出现操作失误或设备故障，可能导致生产事故的发生，对周边地区及长江流域造成环境污染，从而面临承担赔偿相关损失和受到处罚的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⑥环境保护风险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公司主营业务所处的纺织化纤和石化仓储行业，在生产经营的过程中还可能存在一定程度地影响周边环境的因素，例如产生粉尘、废料、污水等。虽然公司根据有关法律法规的要求，对化纤生产过程和仓储过程进行了严格的环保控制，并且严格按照标准排放。但是随着我国环境保护力度日趋提升，公司可能会因环境保护政策的变化而增加环保成本，进而对公司经营业绩造成影响。</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w:t>
      </w:r>
      <w:r w:rsidRPr="000F0518">
        <w:rPr>
          <w:rFonts w:asciiTheme="minorEastAsia" w:eastAsiaTheme="minorEastAsia" w:hAnsiTheme="minorEastAsia"/>
          <w:sz w:val="24"/>
          <w:szCs w:val="24"/>
        </w:rPr>
        <w:t>3</w:t>
      </w:r>
      <w:r w:rsidRPr="000F0518">
        <w:rPr>
          <w:rFonts w:asciiTheme="minorEastAsia" w:eastAsiaTheme="minorEastAsia" w:hAnsiTheme="minorEastAsia" w:hint="eastAsia"/>
          <w:sz w:val="24"/>
          <w:szCs w:val="24"/>
        </w:rPr>
        <w:t>）人力资源风险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随着公司生产经营的良性可持续发展，公司的管理水平和员工素质也要随之提高，加上目前公司员工的年龄结构正在变的高龄化，这对公司在人力资源保障方面提出了更高要求。公司虽然建立了具备市场竞争力的薪酬机制，以及良好的培养机制，但在快速发展过程中仍会面临人力资源不足和人才流失的风险。</w:t>
      </w:r>
    </w:p>
    <w:p w:rsidR="000F0518" w:rsidRPr="000F0518" w:rsidRDefault="000F0518" w:rsidP="000F0518">
      <w:pPr>
        <w:adjustRightInd w:val="0"/>
        <w:snapToGrid w:val="0"/>
        <w:spacing w:line="360" w:lineRule="auto"/>
        <w:ind w:firstLine="482"/>
        <w:rPr>
          <w:rFonts w:asciiTheme="minorEastAsia" w:eastAsiaTheme="minorEastAsia" w:hAnsiTheme="minorEastAsia"/>
          <w:sz w:val="24"/>
          <w:szCs w:val="24"/>
        </w:rPr>
      </w:pPr>
      <w:r w:rsidRPr="000F0518">
        <w:rPr>
          <w:rFonts w:asciiTheme="minorEastAsia" w:eastAsiaTheme="minorEastAsia" w:hAnsiTheme="minorEastAsia" w:hint="eastAsia"/>
          <w:sz w:val="24"/>
          <w:szCs w:val="24"/>
        </w:rPr>
        <w:t>针对上述风险，公司将主动适应市场竞争格局和业务良性可持续发展带来的挑战，建立科学的决策体系和管理体系，严格按照相关法律法规、生产规范进行日常管理，持续提高企业经营管理水平和风险防范能力，进一步提升公司核心竞争力，提高盈利和抵抗风险的能力。</w:t>
      </w:r>
    </w:p>
    <w:p w:rsidR="009E43CB" w:rsidRDefault="00D46D8A" w:rsidP="00F6435C">
      <w:pPr>
        <w:adjustRightInd w:val="0"/>
        <w:snapToGrid w:val="0"/>
        <w:spacing w:line="360" w:lineRule="auto"/>
        <w:ind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新的一年</w:t>
      </w:r>
      <w:r>
        <w:rPr>
          <w:rFonts w:asciiTheme="minorEastAsia" w:eastAsiaTheme="minorEastAsia" w:hAnsiTheme="minorEastAsia" w:cs="宋体"/>
          <w:kern w:val="0"/>
          <w:sz w:val="24"/>
          <w:szCs w:val="24"/>
          <w:lang w:val="zh-CN"/>
        </w:rPr>
        <w:t>，公司董事会将紧紧围绕全年方针目标，坚持</w:t>
      </w:r>
      <w:r>
        <w:rPr>
          <w:rFonts w:asciiTheme="minorEastAsia" w:eastAsiaTheme="minorEastAsia" w:hAnsiTheme="minorEastAsia" w:cs="宋体" w:hint="eastAsia"/>
          <w:kern w:val="0"/>
          <w:sz w:val="24"/>
          <w:szCs w:val="24"/>
          <w:lang w:val="zh-CN"/>
        </w:rPr>
        <w:t>创</w:t>
      </w:r>
      <w:r>
        <w:rPr>
          <w:rFonts w:asciiTheme="minorEastAsia" w:eastAsiaTheme="minorEastAsia" w:hAnsiTheme="minorEastAsia" w:cs="宋体"/>
          <w:kern w:val="0"/>
          <w:sz w:val="24"/>
          <w:szCs w:val="24"/>
          <w:lang w:val="zh-CN"/>
        </w:rPr>
        <w:t>新发展理念，不断提高经营效率，提升公司效益，为广大投资者创造更好的业绩，更好地回馈股东。</w:t>
      </w:r>
    </w:p>
    <w:p w:rsidR="009E43CB" w:rsidRDefault="009E43CB" w:rsidP="00F6435C">
      <w:pPr>
        <w:adjustRightInd w:val="0"/>
        <w:snapToGrid w:val="0"/>
        <w:spacing w:line="360" w:lineRule="auto"/>
        <w:ind w:firstLine="480"/>
        <w:rPr>
          <w:rFonts w:asciiTheme="minorEastAsia" w:eastAsiaTheme="minorEastAsia" w:hAnsiTheme="minorEastAsia" w:hint="eastAsia"/>
          <w:sz w:val="24"/>
          <w:szCs w:val="24"/>
        </w:rPr>
      </w:pPr>
    </w:p>
    <w:p w:rsidR="00087A77" w:rsidRDefault="00087A77" w:rsidP="00F6435C">
      <w:pPr>
        <w:adjustRightInd w:val="0"/>
        <w:snapToGrid w:val="0"/>
        <w:spacing w:line="360" w:lineRule="auto"/>
        <w:ind w:firstLine="480"/>
        <w:rPr>
          <w:rFonts w:asciiTheme="minorEastAsia" w:eastAsiaTheme="minorEastAsia" w:hAnsiTheme="minorEastAsia"/>
          <w:sz w:val="24"/>
          <w:szCs w:val="24"/>
        </w:rPr>
      </w:pPr>
    </w:p>
    <w:p w:rsidR="009E43CB" w:rsidRDefault="00D46D8A"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bookmarkStart w:id="0" w:name="_GoBack"/>
      <w:bookmarkEnd w:id="0"/>
      <w:r>
        <w:rPr>
          <w:rFonts w:asciiTheme="minorEastAsia" w:eastAsiaTheme="minorEastAsia" w:hAnsiTheme="minorEastAsia" w:hint="eastAsia"/>
          <w:sz w:val="24"/>
          <w:szCs w:val="24"/>
        </w:rPr>
        <w:t xml:space="preserve">  </w:t>
      </w:r>
    </w:p>
    <w:p w:rsidR="009E43CB" w:rsidRDefault="00D46D8A"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0F051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江苏华西村股份有限公司董事会</w:t>
      </w:r>
    </w:p>
    <w:p w:rsidR="009E43CB" w:rsidRDefault="00D46D8A"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C302E">
        <w:rPr>
          <w:rFonts w:asciiTheme="minorEastAsia" w:eastAsiaTheme="minorEastAsia" w:hAnsiTheme="minorEastAsia" w:hint="eastAsia"/>
          <w:sz w:val="24"/>
          <w:szCs w:val="24"/>
        </w:rPr>
        <w:t xml:space="preserve">          </w:t>
      </w:r>
      <w:r w:rsidR="000F0518">
        <w:rPr>
          <w:rFonts w:asciiTheme="minorEastAsia" w:eastAsiaTheme="minorEastAsia" w:hAnsiTheme="minorEastAsia" w:hint="eastAsia"/>
          <w:sz w:val="24"/>
          <w:szCs w:val="24"/>
        </w:rPr>
        <w:t xml:space="preserve">   </w:t>
      </w:r>
      <w:r w:rsidRPr="000C302E">
        <w:rPr>
          <w:rFonts w:asciiTheme="minorEastAsia" w:eastAsiaTheme="minorEastAsia" w:hAnsiTheme="minorEastAsia" w:hint="eastAsia"/>
          <w:sz w:val="24"/>
          <w:szCs w:val="24"/>
        </w:rPr>
        <w:t>2</w:t>
      </w:r>
      <w:r w:rsidR="00314C9A">
        <w:rPr>
          <w:rFonts w:asciiTheme="minorEastAsia" w:eastAsiaTheme="minorEastAsia" w:hAnsiTheme="minorEastAsia" w:hint="eastAsia"/>
          <w:sz w:val="24"/>
          <w:szCs w:val="24"/>
        </w:rPr>
        <w:t>022</w:t>
      </w:r>
      <w:r w:rsidRPr="000C302E">
        <w:rPr>
          <w:rFonts w:asciiTheme="minorEastAsia" w:eastAsiaTheme="minorEastAsia" w:hAnsiTheme="minorEastAsia" w:hint="eastAsia"/>
          <w:sz w:val="24"/>
          <w:szCs w:val="24"/>
        </w:rPr>
        <w:t>年</w:t>
      </w:r>
      <w:r w:rsidR="00ED2529">
        <w:rPr>
          <w:rFonts w:asciiTheme="minorEastAsia" w:eastAsiaTheme="minorEastAsia" w:hAnsiTheme="minorEastAsia" w:hint="eastAsia"/>
          <w:sz w:val="24"/>
          <w:szCs w:val="24"/>
        </w:rPr>
        <w:t>4</w:t>
      </w:r>
      <w:r w:rsidRPr="000C302E">
        <w:rPr>
          <w:rFonts w:asciiTheme="minorEastAsia" w:eastAsiaTheme="minorEastAsia" w:hAnsiTheme="minorEastAsia" w:hint="eastAsia"/>
          <w:sz w:val="24"/>
          <w:szCs w:val="24"/>
        </w:rPr>
        <w:t>月</w:t>
      </w:r>
      <w:r w:rsidR="00314C9A">
        <w:rPr>
          <w:rFonts w:asciiTheme="minorEastAsia" w:eastAsiaTheme="minorEastAsia" w:hAnsiTheme="minorEastAsia" w:hint="eastAsia"/>
          <w:sz w:val="24"/>
          <w:szCs w:val="24"/>
        </w:rPr>
        <w:t>27</w:t>
      </w:r>
      <w:r w:rsidRPr="000C302E">
        <w:rPr>
          <w:rFonts w:asciiTheme="minorEastAsia" w:eastAsiaTheme="minorEastAsia" w:hAnsiTheme="minorEastAsia" w:hint="eastAsia"/>
          <w:sz w:val="24"/>
          <w:szCs w:val="24"/>
        </w:rPr>
        <w:t>日</w:t>
      </w:r>
    </w:p>
    <w:sectPr w:rsidR="009E43CB" w:rsidSect="009E43C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355" w:rsidRDefault="00DD0355" w:rsidP="009E43CB">
      <w:r>
        <w:separator/>
      </w:r>
    </w:p>
  </w:endnote>
  <w:endnote w:type="continuationSeparator" w:id="0">
    <w:p w:rsidR="00DD0355" w:rsidRDefault="00DD0355" w:rsidP="009E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Heiti SC Light">
    <w:altName w:val="Arial Unicode MS"/>
    <w:panose1 w:val="00000000000000000000"/>
    <w:charset w:val="50"/>
    <w:family w:val="auto"/>
    <w:notTrueType/>
    <w:pitch w:val="variable"/>
    <w:sig w:usb0="00000001" w:usb1="00000000" w:usb2="00000000" w:usb3="00000000" w:csb0="00000000" w:csb1="00000000"/>
  </w:font>
  <w:font w:name="仿宋_GB2312">
    <w:altName w:val="仿宋"/>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188"/>
    </w:sdtPr>
    <w:sdtEndPr/>
    <w:sdtContent>
      <w:p w:rsidR="009E43CB" w:rsidRDefault="009F42FD">
        <w:pPr>
          <w:pStyle w:val="a4"/>
          <w:jc w:val="center"/>
        </w:pPr>
        <w:r>
          <w:fldChar w:fldCharType="begin"/>
        </w:r>
        <w:r w:rsidR="00D46D8A">
          <w:instrText xml:space="preserve"> PAGE   \* MERGEFORMAT </w:instrText>
        </w:r>
        <w:r>
          <w:fldChar w:fldCharType="separate"/>
        </w:r>
        <w:r w:rsidR="00087A77" w:rsidRPr="00087A77">
          <w:rPr>
            <w:noProof/>
            <w:lang w:val="zh-CN"/>
          </w:rPr>
          <w:t>9</w:t>
        </w:r>
        <w:r>
          <w:rPr>
            <w:lang w:val="zh-CN"/>
          </w:rPr>
          <w:fldChar w:fldCharType="end"/>
        </w:r>
      </w:p>
    </w:sdtContent>
  </w:sdt>
  <w:p w:rsidR="009E43CB" w:rsidRDefault="009E43C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355" w:rsidRDefault="00DD0355" w:rsidP="009E43CB">
      <w:r>
        <w:separator/>
      </w:r>
    </w:p>
  </w:footnote>
  <w:footnote w:type="continuationSeparator" w:id="0">
    <w:p w:rsidR="00DD0355" w:rsidRDefault="00DD0355" w:rsidP="009E4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7D81"/>
    <w:multiLevelType w:val="singleLevel"/>
    <w:tmpl w:val="2B237D81"/>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3CB"/>
    <w:rsid w:val="00002E5E"/>
    <w:rsid w:val="0001168E"/>
    <w:rsid w:val="00012738"/>
    <w:rsid w:val="000170B7"/>
    <w:rsid w:val="000170E2"/>
    <w:rsid w:val="00022A16"/>
    <w:rsid w:val="0004747A"/>
    <w:rsid w:val="0005385F"/>
    <w:rsid w:val="00063339"/>
    <w:rsid w:val="0006673F"/>
    <w:rsid w:val="0006696B"/>
    <w:rsid w:val="00074155"/>
    <w:rsid w:val="00080BCE"/>
    <w:rsid w:val="00087A77"/>
    <w:rsid w:val="000B2043"/>
    <w:rsid w:val="000C302E"/>
    <w:rsid w:val="000D0C4F"/>
    <w:rsid w:val="000E5B14"/>
    <w:rsid w:val="000F0518"/>
    <w:rsid w:val="000F4E5F"/>
    <w:rsid w:val="00142F8D"/>
    <w:rsid w:val="001611AF"/>
    <w:rsid w:val="00176688"/>
    <w:rsid w:val="001A5CAD"/>
    <w:rsid w:val="001D3660"/>
    <w:rsid w:val="001D705A"/>
    <w:rsid w:val="001E11F4"/>
    <w:rsid w:val="001E3807"/>
    <w:rsid w:val="0020641D"/>
    <w:rsid w:val="00211CA4"/>
    <w:rsid w:val="0022755B"/>
    <w:rsid w:val="00233A99"/>
    <w:rsid w:val="00243F09"/>
    <w:rsid w:val="002628F6"/>
    <w:rsid w:val="00270704"/>
    <w:rsid w:val="00270CE5"/>
    <w:rsid w:val="00274F6E"/>
    <w:rsid w:val="00291B86"/>
    <w:rsid w:val="00293B7B"/>
    <w:rsid w:val="002A2712"/>
    <w:rsid w:val="002A67DB"/>
    <w:rsid w:val="002B2BE2"/>
    <w:rsid w:val="002D0111"/>
    <w:rsid w:val="002D6866"/>
    <w:rsid w:val="002E4AF1"/>
    <w:rsid w:val="003032DA"/>
    <w:rsid w:val="00314C9A"/>
    <w:rsid w:val="00315566"/>
    <w:rsid w:val="003158A2"/>
    <w:rsid w:val="00322A86"/>
    <w:rsid w:val="003314DA"/>
    <w:rsid w:val="00352AAE"/>
    <w:rsid w:val="003531DF"/>
    <w:rsid w:val="00363DDF"/>
    <w:rsid w:val="00366777"/>
    <w:rsid w:val="00380133"/>
    <w:rsid w:val="0038172C"/>
    <w:rsid w:val="00381DF9"/>
    <w:rsid w:val="00393E03"/>
    <w:rsid w:val="0039538D"/>
    <w:rsid w:val="0039578A"/>
    <w:rsid w:val="003A0A00"/>
    <w:rsid w:val="003B2599"/>
    <w:rsid w:val="003D3B48"/>
    <w:rsid w:val="004010B0"/>
    <w:rsid w:val="00412E29"/>
    <w:rsid w:val="004241CA"/>
    <w:rsid w:val="00424E1D"/>
    <w:rsid w:val="004274AD"/>
    <w:rsid w:val="004574E6"/>
    <w:rsid w:val="00473890"/>
    <w:rsid w:val="00474F3D"/>
    <w:rsid w:val="00484A6C"/>
    <w:rsid w:val="00484F56"/>
    <w:rsid w:val="0049112B"/>
    <w:rsid w:val="004A370F"/>
    <w:rsid w:val="004A3C30"/>
    <w:rsid w:val="004A4254"/>
    <w:rsid w:val="004B1B05"/>
    <w:rsid w:val="004B26EE"/>
    <w:rsid w:val="004B3B49"/>
    <w:rsid w:val="004B3C41"/>
    <w:rsid w:val="004B5F44"/>
    <w:rsid w:val="004C0894"/>
    <w:rsid w:val="00501424"/>
    <w:rsid w:val="00523F7F"/>
    <w:rsid w:val="00536403"/>
    <w:rsid w:val="00540947"/>
    <w:rsid w:val="00550F30"/>
    <w:rsid w:val="00556932"/>
    <w:rsid w:val="00564167"/>
    <w:rsid w:val="00564838"/>
    <w:rsid w:val="0057509D"/>
    <w:rsid w:val="00577565"/>
    <w:rsid w:val="00577705"/>
    <w:rsid w:val="005A4155"/>
    <w:rsid w:val="005A7A1D"/>
    <w:rsid w:val="005B1BBC"/>
    <w:rsid w:val="005C231D"/>
    <w:rsid w:val="005C722D"/>
    <w:rsid w:val="005D0524"/>
    <w:rsid w:val="00603DA3"/>
    <w:rsid w:val="00641F49"/>
    <w:rsid w:val="006679AB"/>
    <w:rsid w:val="00674244"/>
    <w:rsid w:val="006A1D23"/>
    <w:rsid w:val="006A5802"/>
    <w:rsid w:val="006B37B1"/>
    <w:rsid w:val="006C210C"/>
    <w:rsid w:val="006D7C7D"/>
    <w:rsid w:val="006E3E22"/>
    <w:rsid w:val="006E5E52"/>
    <w:rsid w:val="006F1E31"/>
    <w:rsid w:val="006F25DB"/>
    <w:rsid w:val="006F398A"/>
    <w:rsid w:val="006F5FE9"/>
    <w:rsid w:val="00703149"/>
    <w:rsid w:val="00703F8E"/>
    <w:rsid w:val="00705F8A"/>
    <w:rsid w:val="007117BD"/>
    <w:rsid w:val="00747E96"/>
    <w:rsid w:val="00761ACF"/>
    <w:rsid w:val="00775766"/>
    <w:rsid w:val="00781474"/>
    <w:rsid w:val="00792B39"/>
    <w:rsid w:val="00792DE0"/>
    <w:rsid w:val="00794CD1"/>
    <w:rsid w:val="007A0897"/>
    <w:rsid w:val="007C4299"/>
    <w:rsid w:val="007C5460"/>
    <w:rsid w:val="007D2177"/>
    <w:rsid w:val="007D2A3F"/>
    <w:rsid w:val="007D479E"/>
    <w:rsid w:val="007F37A0"/>
    <w:rsid w:val="00803535"/>
    <w:rsid w:val="00807A0C"/>
    <w:rsid w:val="008332EC"/>
    <w:rsid w:val="00847551"/>
    <w:rsid w:val="00853BAB"/>
    <w:rsid w:val="00864E87"/>
    <w:rsid w:val="00867527"/>
    <w:rsid w:val="00875C43"/>
    <w:rsid w:val="00895A95"/>
    <w:rsid w:val="00897DEC"/>
    <w:rsid w:val="008A0293"/>
    <w:rsid w:val="008B0488"/>
    <w:rsid w:val="008B6F80"/>
    <w:rsid w:val="008C4449"/>
    <w:rsid w:val="00901E64"/>
    <w:rsid w:val="009223F5"/>
    <w:rsid w:val="009368A3"/>
    <w:rsid w:val="0095428B"/>
    <w:rsid w:val="00954D12"/>
    <w:rsid w:val="0096241C"/>
    <w:rsid w:val="00966E94"/>
    <w:rsid w:val="009763E4"/>
    <w:rsid w:val="00990E0D"/>
    <w:rsid w:val="00994450"/>
    <w:rsid w:val="009C1BC4"/>
    <w:rsid w:val="009D26DB"/>
    <w:rsid w:val="009E43CB"/>
    <w:rsid w:val="009F2EFD"/>
    <w:rsid w:val="009F42FD"/>
    <w:rsid w:val="00A02AF6"/>
    <w:rsid w:val="00A02F50"/>
    <w:rsid w:val="00A07472"/>
    <w:rsid w:val="00A10A35"/>
    <w:rsid w:val="00A13733"/>
    <w:rsid w:val="00A14C04"/>
    <w:rsid w:val="00A171FA"/>
    <w:rsid w:val="00A23662"/>
    <w:rsid w:val="00A4286E"/>
    <w:rsid w:val="00A43798"/>
    <w:rsid w:val="00A55104"/>
    <w:rsid w:val="00A62056"/>
    <w:rsid w:val="00A71078"/>
    <w:rsid w:val="00A72981"/>
    <w:rsid w:val="00A766DC"/>
    <w:rsid w:val="00A76791"/>
    <w:rsid w:val="00A81C07"/>
    <w:rsid w:val="00A965D1"/>
    <w:rsid w:val="00AA001A"/>
    <w:rsid w:val="00AB6595"/>
    <w:rsid w:val="00AC24BB"/>
    <w:rsid w:val="00AD2E7F"/>
    <w:rsid w:val="00AD5A4F"/>
    <w:rsid w:val="00AE0019"/>
    <w:rsid w:val="00AE1197"/>
    <w:rsid w:val="00AE242E"/>
    <w:rsid w:val="00AE4A4B"/>
    <w:rsid w:val="00AE60D0"/>
    <w:rsid w:val="00AF0D79"/>
    <w:rsid w:val="00AF735C"/>
    <w:rsid w:val="00B01CAD"/>
    <w:rsid w:val="00B447B6"/>
    <w:rsid w:val="00B5151D"/>
    <w:rsid w:val="00B57E62"/>
    <w:rsid w:val="00B60527"/>
    <w:rsid w:val="00B60B4D"/>
    <w:rsid w:val="00B7130C"/>
    <w:rsid w:val="00B73B52"/>
    <w:rsid w:val="00BB6BC1"/>
    <w:rsid w:val="00BB7B04"/>
    <w:rsid w:val="00BC11E9"/>
    <w:rsid w:val="00BC3681"/>
    <w:rsid w:val="00BE3F37"/>
    <w:rsid w:val="00BF364E"/>
    <w:rsid w:val="00BF4D1B"/>
    <w:rsid w:val="00BF5727"/>
    <w:rsid w:val="00BF5FB6"/>
    <w:rsid w:val="00C04360"/>
    <w:rsid w:val="00C30D9E"/>
    <w:rsid w:val="00C34F19"/>
    <w:rsid w:val="00C515C6"/>
    <w:rsid w:val="00C532D4"/>
    <w:rsid w:val="00C633E5"/>
    <w:rsid w:val="00C8094E"/>
    <w:rsid w:val="00C85F8F"/>
    <w:rsid w:val="00C878EF"/>
    <w:rsid w:val="00C90214"/>
    <w:rsid w:val="00CA7A89"/>
    <w:rsid w:val="00CB0D58"/>
    <w:rsid w:val="00CC6FCC"/>
    <w:rsid w:val="00CD5FB2"/>
    <w:rsid w:val="00CE3C6A"/>
    <w:rsid w:val="00CE5E01"/>
    <w:rsid w:val="00D1543C"/>
    <w:rsid w:val="00D25B55"/>
    <w:rsid w:val="00D331DC"/>
    <w:rsid w:val="00D376DF"/>
    <w:rsid w:val="00D4570F"/>
    <w:rsid w:val="00D46D8A"/>
    <w:rsid w:val="00D541DE"/>
    <w:rsid w:val="00D64710"/>
    <w:rsid w:val="00D72EEF"/>
    <w:rsid w:val="00D764A6"/>
    <w:rsid w:val="00D92DB8"/>
    <w:rsid w:val="00DA1382"/>
    <w:rsid w:val="00DC0177"/>
    <w:rsid w:val="00DD0355"/>
    <w:rsid w:val="00DD24A4"/>
    <w:rsid w:val="00DD5D29"/>
    <w:rsid w:val="00DF0F84"/>
    <w:rsid w:val="00E219F3"/>
    <w:rsid w:val="00E2470B"/>
    <w:rsid w:val="00E5257A"/>
    <w:rsid w:val="00E60308"/>
    <w:rsid w:val="00E6354E"/>
    <w:rsid w:val="00E73886"/>
    <w:rsid w:val="00E8340D"/>
    <w:rsid w:val="00E95CA7"/>
    <w:rsid w:val="00E96B18"/>
    <w:rsid w:val="00EB65A3"/>
    <w:rsid w:val="00EC2708"/>
    <w:rsid w:val="00ED2529"/>
    <w:rsid w:val="00ED6ADA"/>
    <w:rsid w:val="00ED6F0B"/>
    <w:rsid w:val="00EF40F0"/>
    <w:rsid w:val="00EF508A"/>
    <w:rsid w:val="00EF5DB4"/>
    <w:rsid w:val="00F07E06"/>
    <w:rsid w:val="00F35320"/>
    <w:rsid w:val="00F35C0C"/>
    <w:rsid w:val="00F41536"/>
    <w:rsid w:val="00F63C4E"/>
    <w:rsid w:val="00F6435C"/>
    <w:rsid w:val="00F67FE6"/>
    <w:rsid w:val="00F82CFD"/>
    <w:rsid w:val="00F953C1"/>
    <w:rsid w:val="00F95FAF"/>
    <w:rsid w:val="00FB1B44"/>
    <w:rsid w:val="00FB4D30"/>
    <w:rsid w:val="00FF0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CB"/>
    <w:pPr>
      <w:widowControl w:val="0"/>
      <w:jc w:val="both"/>
    </w:pPr>
    <w:rPr>
      <w:rFonts w:ascii="Calibri" w:hAnsi="Calibri"/>
      <w:kern w:val="2"/>
      <w:sz w:val="21"/>
      <w:szCs w:val="22"/>
    </w:rPr>
  </w:style>
  <w:style w:type="paragraph" w:styleId="1">
    <w:name w:val="heading 1"/>
    <w:basedOn w:val="a"/>
    <w:next w:val="a"/>
    <w:link w:val="1Char"/>
    <w:qFormat/>
    <w:rsid w:val="009E43CB"/>
    <w:pPr>
      <w:keepNext/>
      <w:keepLines/>
      <w:spacing w:before="340" w:after="330" w:line="578" w:lineRule="auto"/>
      <w:outlineLvl w:val="0"/>
    </w:pPr>
    <w:rPr>
      <w:rFonts w:ascii="Times New Roman" w:eastAsia="楷体_GB2312"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E43CB"/>
    <w:rPr>
      <w:rFonts w:ascii="Heiti SC Light" w:eastAsia="Heiti SC Light"/>
      <w:sz w:val="18"/>
      <w:szCs w:val="18"/>
    </w:rPr>
  </w:style>
  <w:style w:type="paragraph" w:styleId="a4">
    <w:name w:val="footer"/>
    <w:basedOn w:val="a"/>
    <w:link w:val="Char0"/>
    <w:uiPriority w:val="99"/>
    <w:unhideWhenUsed/>
    <w:qFormat/>
    <w:rsid w:val="009E43CB"/>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9E43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sid w:val="009E43CB"/>
    <w:rPr>
      <w:sz w:val="18"/>
      <w:szCs w:val="18"/>
    </w:rPr>
  </w:style>
  <w:style w:type="character" w:customStyle="1" w:styleId="Char0">
    <w:name w:val="页脚 Char"/>
    <w:basedOn w:val="a0"/>
    <w:link w:val="a4"/>
    <w:uiPriority w:val="99"/>
    <w:qFormat/>
    <w:rsid w:val="009E43CB"/>
    <w:rPr>
      <w:sz w:val="18"/>
      <w:szCs w:val="18"/>
    </w:rPr>
  </w:style>
  <w:style w:type="character" w:customStyle="1" w:styleId="1Char">
    <w:name w:val="标题 1 Char"/>
    <w:basedOn w:val="a0"/>
    <w:link w:val="1"/>
    <w:qFormat/>
    <w:rsid w:val="009E43CB"/>
    <w:rPr>
      <w:rFonts w:ascii="Times New Roman" w:eastAsia="楷体_GB2312" w:hAnsi="Times New Roman" w:cs="Times New Roman"/>
      <w:b/>
      <w:bCs/>
      <w:kern w:val="44"/>
      <w:sz w:val="44"/>
      <w:szCs w:val="44"/>
    </w:rPr>
  </w:style>
  <w:style w:type="character" w:customStyle="1" w:styleId="fontstyle01">
    <w:name w:val="fontstyle01"/>
    <w:basedOn w:val="a0"/>
    <w:qFormat/>
    <w:rsid w:val="009E43CB"/>
    <w:rPr>
      <w:rFonts w:ascii="仿宋_GB2312" w:eastAsia="仿宋_GB2312" w:hint="eastAsia"/>
      <w:color w:val="000000"/>
      <w:sz w:val="32"/>
      <w:szCs w:val="32"/>
    </w:rPr>
  </w:style>
  <w:style w:type="character" w:customStyle="1" w:styleId="Char">
    <w:name w:val="批注框文本 Char"/>
    <w:basedOn w:val="a0"/>
    <w:link w:val="a3"/>
    <w:uiPriority w:val="99"/>
    <w:semiHidden/>
    <w:qFormat/>
    <w:rsid w:val="009E43CB"/>
    <w:rPr>
      <w:rFonts w:ascii="Heiti SC Light" w:eastAsia="Heiti SC Light" w:hAnsi="Calibri" w:cs="Times New Roman"/>
      <w:sz w:val="18"/>
      <w:szCs w:val="18"/>
    </w:rPr>
  </w:style>
  <w:style w:type="paragraph" w:customStyle="1" w:styleId="Default">
    <w:name w:val="Default"/>
    <w:qFormat/>
    <w:rsid w:val="009E43CB"/>
    <w:pPr>
      <w:widowControl w:val="0"/>
      <w:autoSpaceDE w:val="0"/>
      <w:autoSpaceDN w:val="0"/>
      <w:adjustRightInd w:val="0"/>
    </w:pPr>
    <w:rPr>
      <w:rFonts w:ascii="宋体" w:eastAsiaTheme="minorEastAsia" w:hAnsi="宋体" w:cs="宋体"/>
      <w:color w:val="000000"/>
      <w:sz w:val="24"/>
      <w:szCs w:val="24"/>
    </w:rPr>
  </w:style>
  <w:style w:type="paragraph" w:styleId="a6">
    <w:name w:val="Body Text Indent"/>
    <w:basedOn w:val="a"/>
    <w:link w:val="Char2"/>
    <w:rsid w:val="00897DEC"/>
    <w:pPr>
      <w:ind w:firstLine="645"/>
    </w:pPr>
    <w:rPr>
      <w:rFonts w:ascii="仿宋_GB2312" w:eastAsia="仿宋_GB2312" w:hAnsi="Times New Roman"/>
      <w:sz w:val="32"/>
      <w:szCs w:val="20"/>
    </w:rPr>
  </w:style>
  <w:style w:type="character" w:customStyle="1" w:styleId="Char2">
    <w:name w:val="正文文本缩进 Char"/>
    <w:basedOn w:val="a0"/>
    <w:link w:val="a6"/>
    <w:rsid w:val="00897DEC"/>
    <w:rPr>
      <w:rFonts w:ascii="仿宋_GB2312" w:eastAsia="仿宋_GB2312"/>
      <w:kern w:val="2"/>
      <w:sz w:val="32"/>
    </w:rPr>
  </w:style>
  <w:style w:type="paragraph" w:styleId="a7">
    <w:name w:val="List Paragraph"/>
    <w:basedOn w:val="a"/>
    <w:uiPriority w:val="99"/>
    <w:rsid w:val="000F051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6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9</Pages>
  <Words>1077</Words>
  <Characters>6139</Characters>
  <Application>Microsoft Office Word</Application>
  <DocSecurity>0</DocSecurity>
  <Lines>51</Lines>
  <Paragraphs>14</Paragraphs>
  <ScaleCrop>false</ScaleCrop>
  <Company>微软中国</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77</cp:revision>
  <cp:lastPrinted>2018-03-28T18:46:00Z</cp:lastPrinted>
  <dcterms:created xsi:type="dcterms:W3CDTF">2020-04-27T03:38:00Z</dcterms:created>
  <dcterms:modified xsi:type="dcterms:W3CDTF">2022-04-25T07:06:00Z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2052-10.6.1</vt:lpwstr>
  </property>
</Properties>
</file>